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5F4" w:rsidRPr="00DB1F20" w:rsidRDefault="006915F4" w:rsidP="00DB1F20">
      <w:pPr>
        <w:pBdr>
          <w:top w:val="single" w:sz="4" w:space="0" w:color="auto"/>
          <w:left w:val="single" w:sz="4" w:space="5" w:color="auto"/>
          <w:bottom w:val="single" w:sz="4" w:space="1" w:color="auto"/>
          <w:right w:val="single" w:sz="4" w:space="4" w:color="auto"/>
        </w:pBdr>
        <w:spacing w:after="0"/>
        <w:jc w:val="center"/>
        <w:rPr>
          <w:rFonts w:ascii="Bookman Old Style" w:hAnsi="Bookman Old Style" w:cs="Arial"/>
          <w:b/>
          <w:sz w:val="28"/>
          <w:szCs w:val="28"/>
        </w:rPr>
      </w:pPr>
      <w:r w:rsidRPr="00DB1F20">
        <w:rPr>
          <w:rFonts w:ascii="Bookman Old Style" w:hAnsi="Bookman Old Style" w:cs="Arial"/>
          <w:b/>
          <w:sz w:val="28"/>
          <w:szCs w:val="28"/>
        </w:rPr>
        <w:t>CITY OF YONCALLA</w:t>
      </w:r>
    </w:p>
    <w:p w:rsidR="00F53CC0" w:rsidRPr="00DB1F20" w:rsidRDefault="00E34794" w:rsidP="00DB1F20">
      <w:pPr>
        <w:pBdr>
          <w:top w:val="single" w:sz="4" w:space="0" w:color="auto"/>
          <w:left w:val="single" w:sz="4" w:space="5" w:color="auto"/>
          <w:bottom w:val="single" w:sz="4" w:space="1" w:color="auto"/>
          <w:right w:val="single" w:sz="4" w:space="4" w:color="auto"/>
        </w:pBdr>
        <w:spacing w:after="0"/>
        <w:jc w:val="center"/>
        <w:rPr>
          <w:rFonts w:ascii="Bookman Old Style" w:hAnsi="Bookman Old Style" w:cs="Arial"/>
          <w:b/>
          <w:sz w:val="28"/>
          <w:szCs w:val="28"/>
        </w:rPr>
      </w:pPr>
      <w:r w:rsidRPr="00DB1F20">
        <w:rPr>
          <w:rFonts w:ascii="Bookman Old Style" w:hAnsi="Bookman Old Style" w:cs="Arial"/>
          <w:b/>
          <w:sz w:val="28"/>
          <w:szCs w:val="28"/>
        </w:rPr>
        <w:t>20</w:t>
      </w:r>
      <w:r w:rsidR="004F7EF0">
        <w:rPr>
          <w:rFonts w:ascii="Bookman Old Style" w:hAnsi="Bookman Old Style" w:cs="Arial"/>
          <w:b/>
          <w:sz w:val="28"/>
          <w:szCs w:val="28"/>
        </w:rPr>
        <w:t>20</w:t>
      </w:r>
      <w:r w:rsidR="004305FF" w:rsidRPr="00DB1F20">
        <w:rPr>
          <w:rFonts w:ascii="Bookman Old Style" w:hAnsi="Bookman Old Style" w:cs="Arial"/>
          <w:b/>
          <w:sz w:val="28"/>
          <w:szCs w:val="28"/>
        </w:rPr>
        <w:t xml:space="preserve"> </w:t>
      </w:r>
      <w:r w:rsidR="006915F4" w:rsidRPr="00DB1F20">
        <w:rPr>
          <w:rFonts w:ascii="Bookman Old Style" w:hAnsi="Bookman Old Style" w:cs="Arial"/>
          <w:b/>
          <w:sz w:val="28"/>
          <w:szCs w:val="28"/>
        </w:rPr>
        <w:t>WATER QUALITY</w:t>
      </w:r>
      <w:r w:rsidR="00F53CC0" w:rsidRPr="00DB1F20">
        <w:rPr>
          <w:rFonts w:ascii="Bookman Old Style" w:hAnsi="Bookman Old Style" w:cs="Arial"/>
          <w:b/>
          <w:sz w:val="28"/>
          <w:szCs w:val="28"/>
        </w:rPr>
        <w:t xml:space="preserve"> </w:t>
      </w:r>
      <w:r w:rsidR="006915F4" w:rsidRPr="00DB1F20">
        <w:rPr>
          <w:rFonts w:ascii="Bookman Old Style" w:hAnsi="Bookman Old Style" w:cs="Arial"/>
          <w:b/>
          <w:sz w:val="28"/>
          <w:szCs w:val="28"/>
        </w:rPr>
        <w:t>REPORT</w:t>
      </w:r>
    </w:p>
    <w:p w:rsidR="00ED5597" w:rsidRPr="00DB1F20" w:rsidRDefault="006915F4" w:rsidP="00DB1F20">
      <w:pPr>
        <w:pBdr>
          <w:top w:val="single" w:sz="4" w:space="0" w:color="auto"/>
          <w:left w:val="single" w:sz="4" w:space="5" w:color="auto"/>
          <w:bottom w:val="single" w:sz="4" w:space="1" w:color="auto"/>
          <w:right w:val="single" w:sz="4" w:space="4" w:color="auto"/>
        </w:pBdr>
        <w:spacing w:after="0"/>
        <w:jc w:val="center"/>
        <w:rPr>
          <w:rFonts w:ascii="Bookman Old Style" w:hAnsi="Bookman Old Style" w:cs="Arial"/>
          <w:b/>
          <w:sz w:val="28"/>
          <w:szCs w:val="28"/>
        </w:rPr>
      </w:pPr>
      <w:r w:rsidRPr="00DB1F20">
        <w:rPr>
          <w:rFonts w:ascii="Bookman Old Style" w:hAnsi="Bookman Old Style" w:cs="Arial"/>
          <w:b/>
          <w:sz w:val="28"/>
          <w:szCs w:val="28"/>
        </w:rPr>
        <w:t>JULY 1, 20</w:t>
      </w:r>
      <w:r w:rsidR="008721D5">
        <w:rPr>
          <w:rFonts w:ascii="Bookman Old Style" w:hAnsi="Bookman Old Style" w:cs="Arial"/>
          <w:b/>
          <w:sz w:val="28"/>
          <w:szCs w:val="28"/>
        </w:rPr>
        <w:t>2</w:t>
      </w:r>
      <w:r w:rsidR="004F7EF0">
        <w:rPr>
          <w:rFonts w:ascii="Bookman Old Style" w:hAnsi="Bookman Old Style" w:cs="Arial"/>
          <w:b/>
          <w:sz w:val="28"/>
          <w:szCs w:val="28"/>
        </w:rPr>
        <w:t>1</w:t>
      </w:r>
    </w:p>
    <w:p w:rsidR="006915F4" w:rsidRDefault="006915F4" w:rsidP="006915F4">
      <w:pPr>
        <w:spacing w:after="0"/>
        <w:rPr>
          <w:b/>
          <w:sz w:val="24"/>
          <w:szCs w:val="24"/>
        </w:rPr>
      </w:pPr>
    </w:p>
    <w:p w:rsidR="006915F4" w:rsidRPr="004E5176" w:rsidRDefault="006915F4" w:rsidP="00AB6521">
      <w:pPr>
        <w:spacing w:after="0" w:line="240" w:lineRule="auto"/>
        <w:rPr>
          <w:rFonts w:ascii="Century Schoolbook" w:hAnsi="Century Schoolbook" w:cs="Arial"/>
        </w:rPr>
      </w:pPr>
      <w:r w:rsidRPr="004E5176">
        <w:rPr>
          <w:rFonts w:ascii="Century Schoolbook" w:hAnsi="Century Schoolbook" w:cs="Arial"/>
        </w:rPr>
        <w:t>We are pleased to present to you our 20</w:t>
      </w:r>
      <w:r w:rsidR="00C10DB3">
        <w:rPr>
          <w:rFonts w:ascii="Century Schoolbook" w:hAnsi="Century Schoolbook" w:cs="Arial"/>
        </w:rPr>
        <w:t>20</w:t>
      </w:r>
      <w:r w:rsidRPr="004E5176">
        <w:rPr>
          <w:rFonts w:ascii="Century Schoolbook" w:hAnsi="Century Schoolbook" w:cs="Arial"/>
        </w:rPr>
        <w:t xml:space="preserve"> Annual Water Quality Report. </w:t>
      </w:r>
      <w:r w:rsidR="00F53CC0" w:rsidRPr="004E5176">
        <w:rPr>
          <w:rFonts w:ascii="Century Schoolbook" w:hAnsi="Century Schoolbook" w:cs="Arial"/>
        </w:rPr>
        <w:t xml:space="preserve"> The report is designed to inform you of the quality of water and services we deliver to you every day.  Our invariable goal is to provide you with a safe and dependable supply of drinking water.  We want you to understand the efforts we make to continually work </w:t>
      </w:r>
      <w:r w:rsidR="00650DC9" w:rsidRPr="004E5176">
        <w:rPr>
          <w:rFonts w:ascii="Century Schoolbook" w:hAnsi="Century Schoolbook" w:cs="Arial"/>
        </w:rPr>
        <w:t>to improve the water treatment process and to protect our water resources.  We are committed to ensuring the quality of your drinking water.  This report represents water quality data and explains what it means.</w:t>
      </w:r>
    </w:p>
    <w:p w:rsidR="00AB40F8" w:rsidRPr="004E5176" w:rsidRDefault="00AB40F8" w:rsidP="00AB6521">
      <w:pPr>
        <w:spacing w:after="0" w:line="240" w:lineRule="auto"/>
        <w:rPr>
          <w:rFonts w:ascii="Century Schoolbook" w:hAnsi="Century Schoolbook" w:cs="Arial"/>
        </w:rPr>
      </w:pPr>
      <w:r w:rsidRPr="004E5176">
        <w:rPr>
          <w:rFonts w:ascii="Century Schoolbook" w:hAnsi="Century Schoolbook" w:cs="Arial"/>
        </w:rPr>
        <w:t xml:space="preserve">The City Council meets once a month on the second Tuesday.  Discussion about our </w:t>
      </w:r>
      <w:r w:rsidR="001F5F43" w:rsidRPr="004E5176">
        <w:rPr>
          <w:rFonts w:ascii="Century Schoolbook" w:hAnsi="Century Schoolbook" w:cs="Arial"/>
        </w:rPr>
        <w:t xml:space="preserve">water </w:t>
      </w:r>
      <w:r w:rsidRPr="004E5176">
        <w:rPr>
          <w:rFonts w:ascii="Century Schoolbook" w:hAnsi="Century Schoolbook" w:cs="Arial"/>
        </w:rPr>
        <w:t>system is discussed at that time with respect to operations, maintenance etc.  These are public meetings and the Council encourages you</w:t>
      </w:r>
      <w:r w:rsidR="001F5F43" w:rsidRPr="004E5176">
        <w:rPr>
          <w:rFonts w:ascii="Century Schoolbook" w:hAnsi="Century Schoolbook" w:cs="Arial"/>
        </w:rPr>
        <w:t>r</w:t>
      </w:r>
      <w:r w:rsidRPr="004E5176">
        <w:rPr>
          <w:rFonts w:ascii="Century Schoolbook" w:hAnsi="Century Schoolbook" w:cs="Arial"/>
        </w:rPr>
        <w:t xml:space="preserve"> participat</w:t>
      </w:r>
      <w:r w:rsidR="001F5F43" w:rsidRPr="004E5176">
        <w:rPr>
          <w:rFonts w:ascii="Century Schoolbook" w:hAnsi="Century Schoolbook" w:cs="Arial"/>
        </w:rPr>
        <w:t>ion</w:t>
      </w:r>
      <w:r w:rsidRPr="004E5176">
        <w:rPr>
          <w:rFonts w:ascii="Century Schoolbook" w:hAnsi="Century Schoolbook" w:cs="Arial"/>
        </w:rPr>
        <w:t xml:space="preserve"> in water matters or any other matters of concern to you.</w:t>
      </w:r>
    </w:p>
    <w:p w:rsidR="00793EA7" w:rsidRPr="00211490" w:rsidRDefault="00793EA7" w:rsidP="00793EA7">
      <w:pPr>
        <w:spacing w:after="0"/>
        <w:jc w:val="center"/>
        <w:rPr>
          <w:rFonts w:ascii="Arial" w:hAnsi="Arial" w:cs="Arial"/>
          <w:b/>
        </w:rPr>
      </w:pPr>
    </w:p>
    <w:p w:rsidR="00650DC9" w:rsidRPr="00211490" w:rsidRDefault="00650DC9" w:rsidP="00650DC9">
      <w:pPr>
        <w:spacing w:after="0"/>
        <w:rPr>
          <w:rFonts w:ascii="Arial" w:hAnsi="Arial" w:cs="Arial"/>
          <w:b/>
          <w:u w:val="single"/>
        </w:rPr>
      </w:pPr>
      <w:r w:rsidRPr="00211490">
        <w:rPr>
          <w:rFonts w:ascii="Arial" w:hAnsi="Arial" w:cs="Arial"/>
          <w:b/>
          <w:u w:val="single"/>
        </w:rPr>
        <w:t>SOURCE OF SUPPLY</w:t>
      </w:r>
    </w:p>
    <w:p w:rsidR="00AB40F8" w:rsidRPr="00211490" w:rsidRDefault="00650DC9" w:rsidP="00AB6521">
      <w:pPr>
        <w:spacing w:after="0" w:line="240" w:lineRule="auto"/>
        <w:rPr>
          <w:rFonts w:ascii="Arial" w:hAnsi="Arial" w:cs="Arial"/>
        </w:rPr>
      </w:pPr>
      <w:r w:rsidRPr="00365B69">
        <w:rPr>
          <w:rFonts w:ascii="Century Schoolbook" w:hAnsi="Century Schoolbook" w:cs="Arial"/>
        </w:rPr>
        <w:t>Our water source is surface water drawn from Wilson Creek.  The headwaters are located southeast of t</w:t>
      </w:r>
      <w:r w:rsidR="00793EA7" w:rsidRPr="00365B69">
        <w:rPr>
          <w:rFonts w:ascii="Century Schoolbook" w:hAnsi="Century Schoolbook" w:cs="Arial"/>
        </w:rPr>
        <w:t>ow</w:t>
      </w:r>
      <w:r w:rsidRPr="00365B69">
        <w:rPr>
          <w:rFonts w:ascii="Century Schoolbook" w:hAnsi="Century Schoolbook" w:cs="Arial"/>
        </w:rPr>
        <w:t>n on the east side of the Interstate 5 corridor.  In the summer when flows decrease in Wilson Cre</w:t>
      </w:r>
      <w:r w:rsidR="00793EA7" w:rsidRPr="00365B69">
        <w:rPr>
          <w:rFonts w:ascii="Century Schoolbook" w:hAnsi="Century Schoolbook" w:cs="Arial"/>
        </w:rPr>
        <w:t>e</w:t>
      </w:r>
      <w:r w:rsidRPr="00365B69">
        <w:rPr>
          <w:rFonts w:ascii="Century Schoolbook" w:hAnsi="Century Schoolbook" w:cs="Arial"/>
        </w:rPr>
        <w:t xml:space="preserve">k a subsidiary supply of water is pumped </w:t>
      </w:r>
      <w:r w:rsidR="00154E40" w:rsidRPr="00365B69">
        <w:rPr>
          <w:rFonts w:ascii="Century Schoolbook" w:hAnsi="Century Schoolbook" w:cs="Arial"/>
        </w:rPr>
        <w:t xml:space="preserve">from </w:t>
      </w:r>
      <w:r w:rsidRPr="00365B69">
        <w:rPr>
          <w:rFonts w:ascii="Century Schoolbook" w:hAnsi="Century Schoolbook" w:cs="Arial"/>
        </w:rPr>
        <w:t>Adams Creek to Wilson Creek.  The raw water is then stored in a 33 million gallon reservoir located directly south of the water treatment plant.  Our plant is capable of producing 100,00</w:t>
      </w:r>
      <w:r w:rsidR="00793EA7" w:rsidRPr="00365B69">
        <w:rPr>
          <w:rFonts w:ascii="Century Schoolbook" w:hAnsi="Century Schoolbook" w:cs="Arial"/>
        </w:rPr>
        <w:t>0</w:t>
      </w:r>
      <w:r w:rsidRPr="00365B69">
        <w:rPr>
          <w:rFonts w:ascii="Century Schoolbook" w:hAnsi="Century Schoolbook" w:cs="Arial"/>
        </w:rPr>
        <w:t xml:space="preserve"> to 500,000 gallons of water a day depending on demand.  Because our raw water has settling time in the reservoir our turbidity levels remain very low and stable allowing us to enjoy clear and pleasant tastin</w:t>
      </w:r>
      <w:r w:rsidR="00793EA7" w:rsidRPr="00365B69">
        <w:rPr>
          <w:rFonts w:ascii="Century Schoolbook" w:hAnsi="Century Schoolbook" w:cs="Arial"/>
        </w:rPr>
        <w:t>g</w:t>
      </w:r>
      <w:r w:rsidRPr="00365B69">
        <w:rPr>
          <w:rFonts w:ascii="Century Schoolbook" w:hAnsi="Century Schoolbook" w:cs="Arial"/>
        </w:rPr>
        <w:t xml:space="preserve"> water year around</w:t>
      </w:r>
      <w:r w:rsidR="004305FF" w:rsidRPr="00365B69">
        <w:rPr>
          <w:rFonts w:ascii="Century Schoolbook" w:hAnsi="Century Schoolbook" w:cs="Arial"/>
        </w:rPr>
        <w:t>.</w:t>
      </w:r>
    </w:p>
    <w:p w:rsidR="007B110B" w:rsidRPr="00211490" w:rsidRDefault="007B110B" w:rsidP="00AB40F8">
      <w:pPr>
        <w:spacing w:after="0"/>
        <w:rPr>
          <w:rFonts w:ascii="Arial" w:hAnsi="Arial" w:cs="Arial"/>
          <w:b/>
        </w:rPr>
      </w:pPr>
    </w:p>
    <w:p w:rsidR="00365B69" w:rsidRDefault="00365B69" w:rsidP="00AB40F8">
      <w:pPr>
        <w:spacing w:after="0"/>
        <w:rPr>
          <w:rFonts w:ascii="Arial" w:hAnsi="Arial" w:cs="Arial"/>
          <w:b/>
          <w:u w:val="single"/>
        </w:rPr>
      </w:pPr>
    </w:p>
    <w:p w:rsidR="00AB6521" w:rsidRDefault="00AB6521" w:rsidP="00AB40F8">
      <w:pPr>
        <w:spacing w:after="0"/>
        <w:rPr>
          <w:rFonts w:ascii="Arial" w:hAnsi="Arial" w:cs="Arial"/>
          <w:b/>
          <w:u w:val="single"/>
        </w:rPr>
        <w:sectPr w:rsidR="00AB6521" w:rsidSect="00AB6521">
          <w:footerReference w:type="default" r:id="rId8"/>
          <w:pgSz w:w="12240" w:h="15840"/>
          <w:pgMar w:top="810" w:right="1440" w:bottom="540" w:left="1440" w:header="720" w:footer="720" w:gutter="0"/>
          <w:cols w:space="720"/>
          <w:docGrid w:linePitch="360"/>
        </w:sectPr>
      </w:pPr>
    </w:p>
    <w:p w:rsidR="0029538B" w:rsidRPr="00211490" w:rsidRDefault="0029538B" w:rsidP="00365B69">
      <w:pPr>
        <w:spacing w:after="0"/>
        <w:jc w:val="center"/>
        <w:rPr>
          <w:rFonts w:ascii="Arial" w:hAnsi="Arial" w:cs="Arial"/>
          <w:b/>
          <w:u w:val="single"/>
        </w:rPr>
      </w:pPr>
      <w:r w:rsidRPr="00211490">
        <w:rPr>
          <w:rFonts w:ascii="Arial" w:hAnsi="Arial" w:cs="Arial"/>
          <w:b/>
          <w:u w:val="single"/>
        </w:rPr>
        <w:t>Contaminants that may be present in source water include:</w:t>
      </w:r>
    </w:p>
    <w:p w:rsidR="0029538B" w:rsidRPr="00DB1F20" w:rsidRDefault="0029538B" w:rsidP="0029538B">
      <w:pPr>
        <w:pStyle w:val="ListParagraph"/>
        <w:numPr>
          <w:ilvl w:val="0"/>
          <w:numId w:val="11"/>
        </w:numPr>
        <w:spacing w:after="0"/>
        <w:rPr>
          <w:rFonts w:ascii="Century Schoolbook" w:hAnsi="Century Schoolbook" w:cs="Arial"/>
        </w:rPr>
      </w:pPr>
      <w:r w:rsidRPr="00DB1F20">
        <w:rPr>
          <w:rFonts w:ascii="Century Schoolbook" w:hAnsi="Century Schoolbook" w:cs="Arial"/>
        </w:rPr>
        <w:t>Microbial contaminants, such as viruses and bacteria, which may come from sewage treatment plant, septic systems, agricultural livestock operations, and wildlife.</w:t>
      </w:r>
    </w:p>
    <w:p w:rsidR="0029538B" w:rsidRPr="00DB1F20" w:rsidRDefault="0029538B" w:rsidP="0029538B">
      <w:pPr>
        <w:pStyle w:val="ListParagraph"/>
        <w:numPr>
          <w:ilvl w:val="0"/>
          <w:numId w:val="11"/>
        </w:numPr>
        <w:spacing w:after="0"/>
        <w:rPr>
          <w:rFonts w:ascii="Century Schoolbook" w:hAnsi="Century Schoolbook" w:cs="Arial"/>
        </w:rPr>
      </w:pPr>
      <w:r w:rsidRPr="00DB1F20">
        <w:rPr>
          <w:rFonts w:ascii="Century Schoolbook" w:hAnsi="Century Schoolbook" w:cs="Arial"/>
        </w:rPr>
        <w:t>Inorganic contaminants, such as salts and metals, which can be naturally-occurring or result from urban storm</w:t>
      </w:r>
      <w:r w:rsidR="00B7435F" w:rsidRPr="00DB1F20">
        <w:rPr>
          <w:rFonts w:ascii="Century Schoolbook" w:hAnsi="Century Schoolbook" w:cs="Arial"/>
        </w:rPr>
        <w:t xml:space="preserve"> </w:t>
      </w:r>
      <w:r w:rsidRPr="00DB1F20">
        <w:rPr>
          <w:rFonts w:ascii="Century Schoolbook" w:hAnsi="Century Schoolbook" w:cs="Arial"/>
        </w:rPr>
        <w:t>water runoff, industrial or domestic wastewater discharges, oil and gas productions, mining or farming.</w:t>
      </w:r>
    </w:p>
    <w:p w:rsidR="0029538B" w:rsidRPr="00DB1F20" w:rsidRDefault="0029538B" w:rsidP="0029538B">
      <w:pPr>
        <w:pStyle w:val="ListParagraph"/>
        <w:numPr>
          <w:ilvl w:val="0"/>
          <w:numId w:val="11"/>
        </w:numPr>
        <w:spacing w:after="0"/>
        <w:rPr>
          <w:rFonts w:ascii="Century Schoolbook" w:hAnsi="Century Schoolbook" w:cs="Arial"/>
        </w:rPr>
      </w:pPr>
      <w:r w:rsidRPr="00DB1F20">
        <w:rPr>
          <w:rFonts w:ascii="Century Schoolbook" w:hAnsi="Century Schoolbook" w:cs="Arial"/>
        </w:rPr>
        <w:t>Pesticide and herbicides, which may come from a variety of sources such as agriculture, urban storm</w:t>
      </w:r>
      <w:r w:rsidR="00B7435F" w:rsidRPr="00DB1F20">
        <w:rPr>
          <w:rFonts w:ascii="Century Schoolbook" w:hAnsi="Century Schoolbook" w:cs="Arial"/>
        </w:rPr>
        <w:t xml:space="preserve"> </w:t>
      </w:r>
      <w:r w:rsidRPr="00DB1F20">
        <w:rPr>
          <w:rFonts w:ascii="Century Schoolbook" w:hAnsi="Century Schoolbook" w:cs="Arial"/>
        </w:rPr>
        <w:t>water runoff, and residential uses.</w:t>
      </w:r>
    </w:p>
    <w:p w:rsidR="0029538B" w:rsidRPr="00DB1F20" w:rsidRDefault="0029538B" w:rsidP="0029538B">
      <w:pPr>
        <w:pStyle w:val="ListParagraph"/>
        <w:numPr>
          <w:ilvl w:val="0"/>
          <w:numId w:val="11"/>
        </w:numPr>
        <w:spacing w:after="0"/>
        <w:rPr>
          <w:rFonts w:ascii="Century Schoolbook" w:hAnsi="Century Schoolbook" w:cs="Arial"/>
        </w:rPr>
      </w:pPr>
      <w:r w:rsidRPr="00DB1F20">
        <w:rPr>
          <w:rFonts w:ascii="Century Schoolbook" w:hAnsi="Century Schoolbook" w:cs="Arial"/>
        </w:rPr>
        <w:t>Organic chemical contaminants</w:t>
      </w:r>
      <w:r w:rsidR="00E426B3" w:rsidRPr="00DB1F20">
        <w:rPr>
          <w:rFonts w:ascii="Century Schoolbook" w:hAnsi="Century Schoolbook" w:cs="Arial"/>
        </w:rPr>
        <w:t>, including synthetic and volatile</w:t>
      </w:r>
      <w:r w:rsidRPr="00DB1F20">
        <w:rPr>
          <w:rFonts w:ascii="Century Schoolbook" w:hAnsi="Century Schoolbook" w:cs="Arial"/>
        </w:rPr>
        <w:t xml:space="preserve"> organic chemicals, which are by products of industrial processes and petroleum production, and can </w:t>
      </w:r>
      <w:r w:rsidR="00FB3212" w:rsidRPr="00DB1F20">
        <w:rPr>
          <w:rFonts w:ascii="Century Schoolbook" w:hAnsi="Century Schoolbook" w:cs="Arial"/>
        </w:rPr>
        <w:t>also,</w:t>
      </w:r>
      <w:r w:rsidRPr="00DB1F20">
        <w:rPr>
          <w:rFonts w:ascii="Century Schoolbook" w:hAnsi="Century Schoolbook" w:cs="Arial"/>
        </w:rPr>
        <w:t xml:space="preserve"> come from gas stations, urban s</w:t>
      </w:r>
      <w:r w:rsidR="00E426B3" w:rsidRPr="00DB1F20">
        <w:rPr>
          <w:rFonts w:ascii="Century Schoolbook" w:hAnsi="Century Schoolbook" w:cs="Arial"/>
        </w:rPr>
        <w:t>t</w:t>
      </w:r>
      <w:r w:rsidRPr="00DB1F20">
        <w:rPr>
          <w:rFonts w:ascii="Century Schoolbook" w:hAnsi="Century Schoolbook" w:cs="Arial"/>
        </w:rPr>
        <w:t>orm</w:t>
      </w:r>
      <w:r w:rsidR="00B7435F" w:rsidRPr="00DB1F20">
        <w:rPr>
          <w:rFonts w:ascii="Century Schoolbook" w:hAnsi="Century Schoolbook" w:cs="Arial"/>
        </w:rPr>
        <w:t xml:space="preserve"> </w:t>
      </w:r>
      <w:r w:rsidRPr="00DB1F20">
        <w:rPr>
          <w:rFonts w:ascii="Century Schoolbook" w:hAnsi="Century Schoolbook" w:cs="Arial"/>
        </w:rPr>
        <w:t>water runoff, and septic systems.</w:t>
      </w:r>
    </w:p>
    <w:p w:rsidR="0029538B" w:rsidRPr="00DB1F20" w:rsidRDefault="0029538B" w:rsidP="0029538B">
      <w:pPr>
        <w:pStyle w:val="ListParagraph"/>
        <w:numPr>
          <w:ilvl w:val="0"/>
          <w:numId w:val="11"/>
        </w:numPr>
        <w:spacing w:after="0"/>
        <w:rPr>
          <w:rFonts w:ascii="Century Schoolbook" w:hAnsi="Century Schoolbook" w:cs="Arial"/>
        </w:rPr>
      </w:pPr>
      <w:r w:rsidRPr="00DB1F20">
        <w:rPr>
          <w:rFonts w:ascii="Century Schoolbook" w:hAnsi="Century Schoolbook" w:cs="Arial"/>
        </w:rPr>
        <w:t>Radioactive contaminants, which can be naturally-occurring or be the result of oil and gas production and mining activities.</w:t>
      </w:r>
    </w:p>
    <w:p w:rsidR="00582948" w:rsidRDefault="0097527F" w:rsidP="00AB40F8">
      <w:pPr>
        <w:spacing w:after="0"/>
        <w:rPr>
          <w:rFonts w:ascii="Arial" w:hAnsi="Arial" w:cs="Arial"/>
          <w:b/>
          <w:u w:val="single"/>
        </w:rPr>
      </w:pPr>
      <w:r w:rsidRPr="00365B69">
        <w:rPr>
          <w:rFonts w:ascii="Century Schoolbook" w:hAnsi="Century Schoolbook" w:cs="Arial"/>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151765</wp:posOffset>
                </wp:positionH>
                <wp:positionV relativeFrom="paragraph">
                  <wp:posOffset>310515</wp:posOffset>
                </wp:positionV>
                <wp:extent cx="56102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14375"/>
                        </a:xfrm>
                        <a:prstGeom prst="rect">
                          <a:avLst/>
                        </a:prstGeom>
                        <a:solidFill>
                          <a:srgbClr val="FFFFFF"/>
                        </a:solidFill>
                        <a:ln w="9525">
                          <a:solidFill>
                            <a:srgbClr val="000000"/>
                          </a:solidFill>
                          <a:miter lim="800000"/>
                          <a:headEnd/>
                          <a:tailEnd/>
                        </a:ln>
                      </wps:spPr>
                      <wps:txbx>
                        <w:txbxContent>
                          <w:p w:rsidR="009C03EA" w:rsidRPr="009C03EA" w:rsidRDefault="009C03EA" w:rsidP="009C03EA">
                            <w:pPr>
                              <w:spacing w:after="0"/>
                              <w:rPr>
                                <w:rFonts w:ascii="Arial" w:hAnsi="Arial" w:cs="Arial"/>
                                <w:sz w:val="18"/>
                                <w:szCs w:val="18"/>
                              </w:rPr>
                            </w:pPr>
                            <w:r w:rsidRPr="009C03EA">
                              <w:rPr>
                                <w:rFonts w:ascii="Arial" w:hAnsi="Arial" w:cs="Arial"/>
                                <w:sz w:val="18"/>
                                <w:szCs w:val="18"/>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9C03EA" w:rsidRDefault="009C0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24.45pt;width:441.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">
                <v:textbox>
                  <w:txbxContent>
                    <w:p w:rsidR="009C03EA" w:rsidRPr="009C03EA" w:rsidRDefault="009C03EA" w:rsidP="009C03EA">
                      <w:pPr>
                        <w:spacing w:after="0"/>
                        <w:rPr>
                          <w:rFonts w:ascii="Arial" w:hAnsi="Arial" w:cs="Arial"/>
                          <w:sz w:val="18"/>
                          <w:szCs w:val="18"/>
                        </w:rPr>
                      </w:pPr>
                      <w:r w:rsidRPr="009C03EA">
                        <w:rPr>
                          <w:rFonts w:ascii="Arial" w:hAnsi="Arial" w:cs="Arial"/>
                          <w:sz w:val="18"/>
                          <w:szCs w:val="18"/>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9C03EA" w:rsidRDefault="009C03EA"/>
                  </w:txbxContent>
                </v:textbox>
                <w10:wrap type="square"/>
              </v:shape>
            </w:pict>
          </mc:Fallback>
        </mc:AlternateContent>
      </w:r>
    </w:p>
    <w:p w:rsidR="00D819BA" w:rsidRDefault="00D819BA" w:rsidP="00AB40F8">
      <w:pPr>
        <w:spacing w:after="0"/>
        <w:rPr>
          <w:rFonts w:ascii="Arial" w:hAnsi="Arial" w:cs="Arial"/>
          <w:b/>
          <w:u w:val="single"/>
        </w:rPr>
      </w:pPr>
    </w:p>
    <w:p w:rsidR="00D819BA" w:rsidRDefault="00D819BA" w:rsidP="00AB40F8">
      <w:pPr>
        <w:spacing w:after="0"/>
        <w:rPr>
          <w:rFonts w:ascii="Arial" w:hAnsi="Arial" w:cs="Arial"/>
          <w:b/>
          <w:u w:val="single"/>
        </w:rPr>
      </w:pPr>
    </w:p>
    <w:p w:rsidR="00AB6521" w:rsidRDefault="00AB6521" w:rsidP="00AB40F8">
      <w:pPr>
        <w:spacing w:after="0"/>
        <w:rPr>
          <w:rFonts w:ascii="Arial" w:hAnsi="Arial" w:cs="Arial"/>
          <w:b/>
          <w:u w:val="single"/>
        </w:rPr>
      </w:pPr>
    </w:p>
    <w:p w:rsidR="004305FF" w:rsidRPr="00211490" w:rsidRDefault="00154E40" w:rsidP="00AB40F8">
      <w:pPr>
        <w:spacing w:after="0"/>
        <w:rPr>
          <w:rFonts w:ascii="Arial" w:hAnsi="Arial" w:cs="Arial"/>
          <w:b/>
          <w:u w:val="single"/>
        </w:rPr>
      </w:pPr>
      <w:r w:rsidRPr="00211490">
        <w:rPr>
          <w:rFonts w:ascii="Arial" w:hAnsi="Arial" w:cs="Arial"/>
          <w:b/>
          <w:u w:val="single"/>
        </w:rPr>
        <w:t>WATER TREATMENT</w:t>
      </w:r>
    </w:p>
    <w:p w:rsidR="0029538B" w:rsidRPr="00582948" w:rsidRDefault="00793EA7">
      <w:pPr>
        <w:rPr>
          <w:rFonts w:ascii="Century Schoolbook" w:hAnsi="Century Schoolbook" w:cs="Arial"/>
        </w:rPr>
      </w:pPr>
      <w:r w:rsidRPr="00582948">
        <w:rPr>
          <w:rFonts w:ascii="Century Schoolbook" w:hAnsi="Century Schoolbook" w:cs="Arial"/>
        </w:rPr>
        <w:t>Water treatment is the process of cleaning the water to make it safe to drink.  The raw water reservoir is gravity fed f</w:t>
      </w:r>
      <w:r w:rsidR="00A8567B" w:rsidRPr="00582948">
        <w:rPr>
          <w:rFonts w:ascii="Century Schoolbook" w:hAnsi="Century Schoolbook" w:cs="Arial"/>
        </w:rPr>
        <w:t>ro</w:t>
      </w:r>
      <w:r w:rsidRPr="00582948">
        <w:rPr>
          <w:rFonts w:ascii="Century Schoolbook" w:hAnsi="Century Schoolbook" w:cs="Arial"/>
        </w:rPr>
        <w:t>m Wilson Creek.  The water, upon settling, is them pumped into the treatmen</w:t>
      </w:r>
      <w:r w:rsidR="00FD0EC4" w:rsidRPr="00582948">
        <w:rPr>
          <w:rFonts w:ascii="Century Schoolbook" w:hAnsi="Century Schoolbook" w:cs="Arial"/>
        </w:rPr>
        <w:t xml:space="preserve">t plant where is injected with </w:t>
      </w:r>
      <w:r w:rsidRPr="00582948">
        <w:rPr>
          <w:rFonts w:ascii="Century Schoolbook" w:hAnsi="Century Schoolbook" w:cs="Arial"/>
        </w:rPr>
        <w:t>disinfectant processed on site (MIOX) for chlorination.</w:t>
      </w:r>
      <w:r w:rsidR="00FD0EC4" w:rsidRPr="00582948">
        <w:rPr>
          <w:rFonts w:ascii="Century Schoolbook" w:hAnsi="Century Schoolbook" w:cs="Arial"/>
        </w:rPr>
        <w:t xml:space="preserve"> </w:t>
      </w:r>
    </w:p>
    <w:p w:rsidR="0097527F" w:rsidRDefault="00211490" w:rsidP="0097527F">
      <w:pPr>
        <w:spacing w:after="0" w:line="240" w:lineRule="auto"/>
        <w:rPr>
          <w:rFonts w:ascii="Arial" w:hAnsi="Arial" w:cs="Arial"/>
        </w:rPr>
      </w:pPr>
      <w:r w:rsidRPr="00582948">
        <w:rPr>
          <w:rFonts w:ascii="Century Schoolbook" w:hAnsi="Century Schoolbook" w:cs="Arial"/>
        </w:rPr>
        <w:t>The City’s Source Water Assessment Report as prepared by the Department of Environmental Quality and Department of Human Services is available at the City Hall for Review.</w:t>
      </w:r>
      <w:r w:rsidR="00AB40F8" w:rsidRPr="00582948">
        <w:rPr>
          <w:rFonts w:ascii="Century Schoolbook" w:hAnsi="Century Schoolbook" w:cs="Arial"/>
        </w:rPr>
        <w:t xml:space="preserve"> The </w:t>
      </w:r>
      <w:r w:rsidR="00FB3212" w:rsidRPr="00582948">
        <w:rPr>
          <w:rFonts w:ascii="Century Schoolbook" w:hAnsi="Century Schoolbook" w:cs="Arial"/>
        </w:rPr>
        <w:t xml:space="preserve">Report </w:t>
      </w:r>
      <w:r w:rsidR="001B7097" w:rsidRPr="00582948">
        <w:rPr>
          <w:rFonts w:ascii="Century Schoolbook" w:hAnsi="Century Schoolbook" w:cs="Arial"/>
        </w:rPr>
        <w:t xml:space="preserve">indicates only one level of sensitivity with respect to </w:t>
      </w:r>
      <w:r w:rsidR="007B110B" w:rsidRPr="00582948">
        <w:rPr>
          <w:rFonts w:ascii="Century Schoolbook" w:hAnsi="Century Schoolbook" w:cs="Arial"/>
        </w:rPr>
        <w:t xml:space="preserve">our </w:t>
      </w:r>
      <w:r w:rsidR="001B7097" w:rsidRPr="00582948">
        <w:rPr>
          <w:rFonts w:ascii="Century Schoolbook" w:hAnsi="Century Schoolbook" w:cs="Arial"/>
        </w:rPr>
        <w:t>watershed being surrounded by managed forest lands.  Fortunately, the City of Yoncalla maintains an open communication with the land owners and is made aware of upcoming activit</w:t>
      </w:r>
      <w:r w:rsidR="007B110B" w:rsidRPr="00582948">
        <w:rPr>
          <w:rFonts w:ascii="Century Schoolbook" w:hAnsi="Century Schoolbook" w:cs="Arial"/>
        </w:rPr>
        <w:t>i</w:t>
      </w:r>
      <w:r w:rsidR="001B7097" w:rsidRPr="00582948">
        <w:rPr>
          <w:rFonts w:ascii="Century Schoolbook" w:hAnsi="Century Schoolbook" w:cs="Arial"/>
        </w:rPr>
        <w:t xml:space="preserve">es </w:t>
      </w:r>
      <w:r w:rsidR="007B110B" w:rsidRPr="00582948">
        <w:rPr>
          <w:rFonts w:ascii="Century Schoolbook" w:hAnsi="Century Schoolbook" w:cs="Arial"/>
        </w:rPr>
        <w:t>in the watershed.  Additionally, herbicide and pesticide use as well as erosion control is negotiated with the City to have the least amount of impact in the sensitive areas.</w:t>
      </w:r>
      <w:r w:rsidR="00154E40" w:rsidRPr="00211490">
        <w:rPr>
          <w:rFonts w:ascii="Arial" w:hAnsi="Arial" w:cs="Arial"/>
        </w:rPr>
        <w:t xml:space="preserve"> </w:t>
      </w:r>
    </w:p>
    <w:p w:rsidR="0097527F" w:rsidRDefault="0097527F" w:rsidP="0097527F">
      <w:pPr>
        <w:spacing w:after="0" w:line="240" w:lineRule="auto"/>
        <w:rPr>
          <w:rFonts w:ascii="Arial" w:hAnsi="Arial" w:cs="Arial"/>
        </w:rPr>
      </w:pPr>
    </w:p>
    <w:p w:rsidR="00582948" w:rsidRDefault="00582948" w:rsidP="006D7252">
      <w:pPr>
        <w:spacing w:after="0" w:line="240" w:lineRule="auto"/>
        <w:rPr>
          <w:rFonts w:ascii="Arial" w:hAnsi="Arial" w:cs="Arial"/>
          <w:b/>
          <w:u w:val="single"/>
        </w:rPr>
      </w:pPr>
    </w:p>
    <w:p w:rsidR="00793EA7" w:rsidRPr="006D7252" w:rsidRDefault="00793EA7" w:rsidP="006D7252">
      <w:pPr>
        <w:spacing w:after="0" w:line="240" w:lineRule="auto"/>
        <w:rPr>
          <w:rFonts w:ascii="Arial" w:hAnsi="Arial" w:cs="Arial"/>
          <w:b/>
          <w:u w:val="single"/>
        </w:rPr>
      </w:pPr>
      <w:r w:rsidRPr="006D7252">
        <w:rPr>
          <w:rFonts w:ascii="Arial" w:hAnsi="Arial" w:cs="Arial"/>
          <w:b/>
          <w:u w:val="single"/>
        </w:rPr>
        <w:t>STORAGE AND DISTRIBUTION</w:t>
      </w:r>
    </w:p>
    <w:p w:rsidR="00994047" w:rsidRDefault="00793EA7" w:rsidP="00AB6521">
      <w:pPr>
        <w:spacing w:after="0" w:line="240" w:lineRule="auto"/>
        <w:rPr>
          <w:rFonts w:ascii="Century Schoolbook" w:hAnsi="Century Schoolbook" w:cs="Arial"/>
        </w:rPr>
      </w:pPr>
      <w:r w:rsidRPr="00582948">
        <w:rPr>
          <w:rFonts w:ascii="Century Schoolbook" w:hAnsi="Century Schoolbook" w:cs="Arial"/>
        </w:rPr>
        <w:t>The treated water is pumped into the distribution system, which is a serie</w:t>
      </w:r>
      <w:r w:rsidR="0084647A" w:rsidRPr="00582948">
        <w:rPr>
          <w:rFonts w:ascii="Century Schoolbook" w:hAnsi="Century Schoolbook" w:cs="Arial"/>
        </w:rPr>
        <w:t>s</w:t>
      </w:r>
      <w:r w:rsidR="00994047" w:rsidRPr="00582948">
        <w:rPr>
          <w:rFonts w:ascii="Century Schoolbook" w:hAnsi="Century Schoolbook" w:cs="Arial"/>
        </w:rPr>
        <w:t xml:space="preserve"> of pipeline that make up a grid throughout town.  Any excess water is then stored in tanks located in the northwest and southwest </w:t>
      </w:r>
      <w:r w:rsidR="002E211B" w:rsidRPr="00582948">
        <w:rPr>
          <w:rFonts w:ascii="Century Schoolbook" w:hAnsi="Century Schoolbook" w:cs="Arial"/>
        </w:rPr>
        <w:t>corners of</w:t>
      </w:r>
      <w:r w:rsidR="00994047" w:rsidRPr="00582948">
        <w:rPr>
          <w:rFonts w:ascii="Century Schoolbook" w:hAnsi="Century Schoolbook" w:cs="Arial"/>
        </w:rPr>
        <w:t xml:space="preserve"> town.  Collectively, the tanks hold nearly 700,000 gallons of treated water.  That would provide about 5 days of winte</w:t>
      </w:r>
      <w:r w:rsidR="00154E40" w:rsidRPr="00582948">
        <w:rPr>
          <w:rFonts w:ascii="Century Schoolbook" w:hAnsi="Century Schoolbook" w:cs="Arial"/>
        </w:rPr>
        <w:t xml:space="preserve">r use and 2 days of summer use </w:t>
      </w:r>
      <w:r w:rsidR="00994047" w:rsidRPr="00582948">
        <w:rPr>
          <w:rFonts w:ascii="Century Schoolbook" w:hAnsi="Century Schoolbook" w:cs="Arial"/>
        </w:rPr>
        <w:t>depending on demand.</w:t>
      </w:r>
    </w:p>
    <w:p w:rsidR="00AB6521" w:rsidRPr="00582948" w:rsidRDefault="00AB6521" w:rsidP="00AB6521">
      <w:pPr>
        <w:spacing w:after="0" w:line="240" w:lineRule="auto"/>
        <w:rPr>
          <w:rFonts w:ascii="Century Schoolbook" w:hAnsi="Century Schoolbook" w:cs="Arial"/>
        </w:rPr>
      </w:pPr>
    </w:p>
    <w:p w:rsidR="00994047" w:rsidRPr="006D7252" w:rsidRDefault="006C6D2F" w:rsidP="006D7252">
      <w:pPr>
        <w:spacing w:after="0" w:line="240" w:lineRule="auto"/>
        <w:rPr>
          <w:rFonts w:ascii="Arial" w:hAnsi="Arial" w:cs="Arial"/>
          <w:u w:val="single"/>
        </w:rPr>
      </w:pPr>
      <w:r w:rsidRPr="00211490">
        <w:rPr>
          <w:rFonts w:ascii="Arial" w:hAnsi="Arial" w:cs="Arial"/>
          <w:b/>
        </w:rPr>
        <w:t xml:space="preserve"> </w:t>
      </w:r>
      <w:r w:rsidR="00994047" w:rsidRPr="006D7252">
        <w:rPr>
          <w:rFonts w:ascii="Arial" w:hAnsi="Arial" w:cs="Arial"/>
          <w:b/>
          <w:u w:val="single"/>
        </w:rPr>
        <w:t>MONITORING AND REPORTING REQUIREMENTS</w:t>
      </w:r>
    </w:p>
    <w:p w:rsidR="00994047" w:rsidRPr="00582948" w:rsidRDefault="00994047" w:rsidP="00AB6521">
      <w:pPr>
        <w:spacing w:line="240" w:lineRule="auto"/>
        <w:rPr>
          <w:rFonts w:ascii="Century Schoolbook" w:hAnsi="Century Schoolbook" w:cs="Arial"/>
        </w:rPr>
      </w:pPr>
      <w:r w:rsidRPr="00582948">
        <w:rPr>
          <w:rFonts w:ascii="Century Schoolbook" w:hAnsi="Century Schoolbook" w:cs="Arial"/>
        </w:rPr>
        <w:t xml:space="preserve">The City of Yoncalla Public Works department routinely </w:t>
      </w:r>
      <w:r w:rsidR="002E211B" w:rsidRPr="00582948">
        <w:rPr>
          <w:rFonts w:ascii="Century Schoolbook" w:hAnsi="Century Schoolbook" w:cs="Arial"/>
        </w:rPr>
        <w:t>monitors our</w:t>
      </w:r>
      <w:r w:rsidRPr="00582948">
        <w:rPr>
          <w:rFonts w:ascii="Century Schoolbook" w:hAnsi="Century Schoolbook" w:cs="Arial"/>
        </w:rPr>
        <w:t xml:space="preserve"> water for contaminants according to State and Federal law.  The data within this report comes from the monitoring of our drinking water </w:t>
      </w:r>
      <w:r w:rsidR="00A46A8D" w:rsidRPr="00582948">
        <w:rPr>
          <w:rFonts w:ascii="Century Schoolbook" w:hAnsi="Century Schoolbook" w:cs="Arial"/>
        </w:rPr>
        <w:t>for the period of January 1, 20</w:t>
      </w:r>
      <w:r w:rsidR="005C5ABC">
        <w:rPr>
          <w:rFonts w:ascii="Century Schoolbook" w:hAnsi="Century Schoolbook" w:cs="Arial"/>
        </w:rPr>
        <w:t>20</w:t>
      </w:r>
      <w:r w:rsidR="00A46A8D" w:rsidRPr="00582948">
        <w:rPr>
          <w:rFonts w:ascii="Century Schoolbook" w:hAnsi="Century Schoolbook" w:cs="Arial"/>
        </w:rPr>
        <w:t xml:space="preserve"> to December 31, </w:t>
      </w:r>
      <w:r w:rsidR="000C7F8C" w:rsidRPr="00582948">
        <w:rPr>
          <w:rFonts w:ascii="Century Schoolbook" w:hAnsi="Century Schoolbook" w:cs="Arial"/>
        </w:rPr>
        <w:t>20</w:t>
      </w:r>
      <w:r w:rsidR="005C5ABC">
        <w:rPr>
          <w:rFonts w:ascii="Century Schoolbook" w:hAnsi="Century Schoolbook" w:cs="Arial"/>
        </w:rPr>
        <w:t>20</w:t>
      </w:r>
      <w:r w:rsidR="000C7F8C" w:rsidRPr="00582948">
        <w:rPr>
          <w:rFonts w:ascii="Century Schoolbook" w:hAnsi="Century Schoolbook" w:cs="Arial"/>
        </w:rPr>
        <w:t>.</w:t>
      </w:r>
    </w:p>
    <w:p w:rsidR="003226E3" w:rsidRDefault="003226E3" w:rsidP="00AB6521">
      <w:pPr>
        <w:spacing w:after="0" w:line="240" w:lineRule="auto"/>
        <w:rPr>
          <w:rFonts w:ascii="Arial" w:hAnsi="Arial" w:cs="Arial"/>
          <w:b/>
          <w:u w:val="single"/>
        </w:rPr>
        <w:sectPr w:rsidR="003226E3" w:rsidSect="00D819BA">
          <w:type w:val="continuous"/>
          <w:pgSz w:w="12240" w:h="15840"/>
          <w:pgMar w:top="720" w:right="1440" w:bottom="360" w:left="1440" w:header="720" w:footer="720" w:gutter="0"/>
          <w:cols w:space="720"/>
          <w:docGrid w:linePitch="360"/>
        </w:sectPr>
      </w:pPr>
    </w:p>
    <w:p w:rsidR="00F51F3F" w:rsidRPr="0097527F" w:rsidRDefault="004E5176" w:rsidP="006D7252">
      <w:pPr>
        <w:spacing w:after="0" w:line="240" w:lineRule="auto"/>
        <w:rPr>
          <w:rFonts w:ascii="Arial" w:hAnsi="Arial" w:cs="Arial"/>
          <w:u w:val="single"/>
        </w:rPr>
      </w:pPr>
      <w:r w:rsidRPr="004E5176">
        <w:rPr>
          <w:rFonts w:ascii="Arial" w:hAnsi="Arial" w:cs="Arial"/>
          <w:b/>
        </w:rPr>
        <w:t xml:space="preserve">   </w:t>
      </w:r>
      <w:r>
        <w:rPr>
          <w:rFonts w:ascii="Arial" w:hAnsi="Arial" w:cs="Arial"/>
          <w:b/>
        </w:rPr>
        <w:t xml:space="preserve">      </w:t>
      </w:r>
      <w:r w:rsidRPr="0097527F">
        <w:rPr>
          <w:rFonts w:ascii="Arial" w:hAnsi="Arial" w:cs="Arial"/>
          <w:b/>
          <w:u w:val="single"/>
        </w:rPr>
        <w:t>Acronyms and Key Definitions</w:t>
      </w:r>
    </w:p>
    <w:p w:rsidR="004E5176" w:rsidRDefault="004E5176" w:rsidP="004E5176">
      <w:pPr>
        <w:tabs>
          <w:tab w:val="left" w:pos="360"/>
        </w:tabs>
        <w:spacing w:after="0" w:line="240" w:lineRule="auto"/>
        <w:ind w:left="360"/>
        <w:rPr>
          <w:rFonts w:ascii="Arial" w:hAnsi="Arial" w:cs="Arial"/>
        </w:rPr>
      </w:pPr>
    </w:p>
    <w:p w:rsidR="00F51F3F" w:rsidRPr="004E5176" w:rsidRDefault="00F8135B" w:rsidP="00F8135B">
      <w:pPr>
        <w:tabs>
          <w:tab w:val="left" w:pos="360"/>
        </w:tabs>
        <w:ind w:left="360"/>
        <w:rPr>
          <w:rFonts w:ascii="Arial" w:hAnsi="Arial" w:cs="Arial"/>
          <w:sz w:val="20"/>
          <w:szCs w:val="20"/>
        </w:rPr>
      </w:pPr>
      <w:r w:rsidRPr="004E5176">
        <w:rPr>
          <w:rFonts w:ascii="Arial" w:hAnsi="Arial" w:cs="Arial"/>
          <w:sz w:val="20"/>
          <w:szCs w:val="20"/>
        </w:rPr>
        <w:t>(</w:t>
      </w:r>
      <w:r w:rsidRPr="004E5176">
        <w:rPr>
          <w:rFonts w:ascii="Arial" w:hAnsi="Arial" w:cs="Arial"/>
          <w:b/>
          <w:sz w:val="20"/>
          <w:szCs w:val="20"/>
        </w:rPr>
        <w:t>MCL</w:t>
      </w:r>
      <w:r w:rsidRPr="004E5176">
        <w:rPr>
          <w:rFonts w:ascii="Arial" w:hAnsi="Arial" w:cs="Arial"/>
          <w:sz w:val="20"/>
          <w:szCs w:val="20"/>
        </w:rPr>
        <w:t>) – Maximum Contaminant Level – The “Maximum Allowed” is the highest level of contaminant that is allowed in drinking water. MCLs are set as close to the MCLGs as feasible using the best available treatment technology.</w:t>
      </w:r>
    </w:p>
    <w:p w:rsidR="00F8135B" w:rsidRPr="004E5176" w:rsidRDefault="00F8135B" w:rsidP="00F8135B">
      <w:pPr>
        <w:tabs>
          <w:tab w:val="left" w:pos="360"/>
        </w:tabs>
        <w:ind w:left="360"/>
        <w:rPr>
          <w:rFonts w:ascii="Arial" w:hAnsi="Arial" w:cs="Arial"/>
          <w:sz w:val="20"/>
          <w:szCs w:val="20"/>
        </w:rPr>
      </w:pPr>
      <w:r w:rsidRPr="004E5176">
        <w:rPr>
          <w:rFonts w:ascii="Arial" w:hAnsi="Arial" w:cs="Arial"/>
          <w:sz w:val="20"/>
          <w:szCs w:val="20"/>
        </w:rPr>
        <w:t>(</w:t>
      </w:r>
      <w:r w:rsidRPr="004E5176">
        <w:rPr>
          <w:rFonts w:ascii="Arial" w:hAnsi="Arial" w:cs="Arial"/>
          <w:b/>
          <w:sz w:val="20"/>
          <w:szCs w:val="20"/>
        </w:rPr>
        <w:t>MCLG</w:t>
      </w:r>
      <w:r w:rsidRPr="004E5176">
        <w:rPr>
          <w:rFonts w:ascii="Arial" w:hAnsi="Arial" w:cs="Arial"/>
          <w:sz w:val="20"/>
          <w:szCs w:val="20"/>
        </w:rPr>
        <w:t xml:space="preserve">) - Maximum Contaminant Level Goal – The “Goal” is the level of a contaminant in drinking water below which there is no known or expected risk to health.  MCLGs </w:t>
      </w:r>
      <w:r w:rsidR="003226E3" w:rsidRPr="004E5176">
        <w:rPr>
          <w:rFonts w:ascii="Arial" w:hAnsi="Arial" w:cs="Arial"/>
          <w:sz w:val="20"/>
          <w:szCs w:val="20"/>
        </w:rPr>
        <w:t>allow for a margin of safety.</w:t>
      </w:r>
    </w:p>
    <w:p w:rsidR="00F51F3F" w:rsidRPr="004E5176" w:rsidRDefault="00F8135B" w:rsidP="006D7252">
      <w:pPr>
        <w:spacing w:after="0" w:line="240" w:lineRule="auto"/>
        <w:ind w:left="360"/>
        <w:rPr>
          <w:rFonts w:ascii="Arial" w:hAnsi="Arial" w:cs="Arial"/>
          <w:sz w:val="20"/>
          <w:szCs w:val="20"/>
        </w:rPr>
      </w:pPr>
      <w:r w:rsidRPr="004E5176">
        <w:rPr>
          <w:rFonts w:ascii="Arial" w:hAnsi="Arial" w:cs="Arial"/>
          <w:sz w:val="20"/>
          <w:szCs w:val="20"/>
        </w:rPr>
        <w:t xml:space="preserve"> </w:t>
      </w:r>
      <w:r w:rsidR="00BB527A" w:rsidRPr="004E5176">
        <w:rPr>
          <w:rFonts w:ascii="Arial" w:hAnsi="Arial" w:cs="Arial"/>
          <w:sz w:val="20"/>
          <w:szCs w:val="20"/>
        </w:rPr>
        <w:t>(</w:t>
      </w:r>
      <w:r w:rsidR="00BB527A" w:rsidRPr="004E5176">
        <w:rPr>
          <w:rFonts w:ascii="Arial" w:hAnsi="Arial" w:cs="Arial"/>
          <w:b/>
          <w:sz w:val="20"/>
          <w:szCs w:val="20"/>
        </w:rPr>
        <w:t>ND</w:t>
      </w:r>
      <w:r w:rsidR="00BB527A" w:rsidRPr="004E5176">
        <w:rPr>
          <w:rFonts w:ascii="Arial" w:hAnsi="Arial" w:cs="Arial"/>
          <w:sz w:val="20"/>
          <w:szCs w:val="20"/>
        </w:rPr>
        <w:t xml:space="preserve">) </w:t>
      </w:r>
      <w:r w:rsidR="00F51F3F" w:rsidRPr="004E5176">
        <w:rPr>
          <w:rFonts w:ascii="Arial" w:hAnsi="Arial" w:cs="Arial"/>
          <w:sz w:val="20"/>
          <w:szCs w:val="20"/>
        </w:rPr>
        <w:t>No</w:t>
      </w:r>
      <w:r w:rsidR="00051F92" w:rsidRPr="004E5176">
        <w:rPr>
          <w:rFonts w:ascii="Arial" w:hAnsi="Arial" w:cs="Arial"/>
          <w:sz w:val="20"/>
          <w:szCs w:val="20"/>
        </w:rPr>
        <w:t>n-D</w:t>
      </w:r>
      <w:r w:rsidR="00BB527A" w:rsidRPr="004E5176">
        <w:rPr>
          <w:rFonts w:ascii="Arial" w:hAnsi="Arial" w:cs="Arial"/>
          <w:sz w:val="20"/>
          <w:szCs w:val="20"/>
        </w:rPr>
        <w:t>etect</w:t>
      </w:r>
      <w:r w:rsidR="00051F92" w:rsidRPr="004E5176">
        <w:rPr>
          <w:rFonts w:ascii="Arial" w:hAnsi="Arial" w:cs="Arial"/>
          <w:sz w:val="20"/>
          <w:szCs w:val="20"/>
        </w:rPr>
        <w:t>s–</w:t>
      </w:r>
      <w:r w:rsidR="00F51F3F" w:rsidRPr="004E5176">
        <w:rPr>
          <w:rFonts w:ascii="Arial" w:hAnsi="Arial" w:cs="Arial"/>
          <w:sz w:val="20"/>
          <w:szCs w:val="20"/>
        </w:rPr>
        <w:t xml:space="preserve"> </w:t>
      </w:r>
      <w:r w:rsidR="00051F92" w:rsidRPr="004E5176">
        <w:rPr>
          <w:rFonts w:ascii="Arial" w:hAnsi="Arial" w:cs="Arial"/>
          <w:sz w:val="20"/>
          <w:szCs w:val="20"/>
        </w:rPr>
        <w:t>laboratory analysis indicates</w:t>
      </w:r>
      <w:r w:rsidR="00BB527A" w:rsidRPr="004E5176">
        <w:rPr>
          <w:rFonts w:ascii="Arial" w:hAnsi="Arial" w:cs="Arial"/>
          <w:sz w:val="20"/>
          <w:szCs w:val="20"/>
        </w:rPr>
        <w:t xml:space="preserve"> that the constituent is not present.</w:t>
      </w:r>
    </w:p>
    <w:p w:rsidR="00051F92" w:rsidRPr="004E5176" w:rsidRDefault="00F51F3F" w:rsidP="003226E3">
      <w:pPr>
        <w:spacing w:line="240" w:lineRule="auto"/>
        <w:ind w:left="360"/>
        <w:rPr>
          <w:rFonts w:ascii="Arial" w:hAnsi="Arial" w:cs="Arial"/>
          <w:sz w:val="20"/>
          <w:szCs w:val="20"/>
        </w:rPr>
      </w:pPr>
      <w:r w:rsidRPr="004E5176">
        <w:rPr>
          <w:rFonts w:ascii="Arial" w:hAnsi="Arial" w:cs="Arial"/>
          <w:sz w:val="20"/>
          <w:szCs w:val="20"/>
        </w:rPr>
        <w:tab/>
      </w:r>
    </w:p>
    <w:p w:rsidR="00F51F3F" w:rsidRPr="004E5176" w:rsidRDefault="00BB527A" w:rsidP="00F51F3F">
      <w:pPr>
        <w:ind w:left="360"/>
        <w:rPr>
          <w:rFonts w:ascii="Arial" w:hAnsi="Arial" w:cs="Arial"/>
          <w:sz w:val="20"/>
          <w:szCs w:val="20"/>
        </w:rPr>
      </w:pPr>
      <w:r w:rsidRPr="004E5176">
        <w:rPr>
          <w:rFonts w:ascii="Arial" w:hAnsi="Arial" w:cs="Arial"/>
          <w:sz w:val="20"/>
          <w:szCs w:val="20"/>
        </w:rPr>
        <w:t>(</w:t>
      </w:r>
      <w:r w:rsidRPr="004E5176">
        <w:rPr>
          <w:rFonts w:ascii="Arial" w:hAnsi="Arial" w:cs="Arial"/>
          <w:b/>
          <w:sz w:val="20"/>
          <w:szCs w:val="20"/>
        </w:rPr>
        <w:t>NTU</w:t>
      </w:r>
      <w:r w:rsidRPr="004E5176">
        <w:rPr>
          <w:rFonts w:ascii="Arial" w:hAnsi="Arial" w:cs="Arial"/>
          <w:sz w:val="20"/>
          <w:szCs w:val="20"/>
        </w:rPr>
        <w:t xml:space="preserve">) - </w:t>
      </w:r>
      <w:r w:rsidR="00F51F3F" w:rsidRPr="004E5176">
        <w:rPr>
          <w:rFonts w:ascii="Arial" w:hAnsi="Arial" w:cs="Arial"/>
          <w:sz w:val="20"/>
          <w:szCs w:val="20"/>
        </w:rPr>
        <w:t xml:space="preserve">Nephelometric </w:t>
      </w:r>
      <w:r w:rsidR="002E211B" w:rsidRPr="004E5176">
        <w:rPr>
          <w:rFonts w:ascii="Arial" w:hAnsi="Arial" w:cs="Arial"/>
          <w:sz w:val="20"/>
          <w:szCs w:val="20"/>
        </w:rPr>
        <w:t>Turbidity</w:t>
      </w:r>
      <w:r w:rsidR="00F51F3F" w:rsidRPr="004E5176">
        <w:rPr>
          <w:rFonts w:ascii="Arial" w:hAnsi="Arial" w:cs="Arial"/>
          <w:sz w:val="20"/>
          <w:szCs w:val="20"/>
        </w:rPr>
        <w:t xml:space="preserve"> Unit</w:t>
      </w:r>
      <w:r w:rsidRPr="004E5176">
        <w:rPr>
          <w:rFonts w:ascii="Arial" w:hAnsi="Arial" w:cs="Arial"/>
          <w:sz w:val="20"/>
          <w:szCs w:val="20"/>
        </w:rPr>
        <w:t xml:space="preserve"> is a measure of the clarity of water. Tu</w:t>
      </w:r>
      <w:r w:rsidR="00FB65FB" w:rsidRPr="004E5176">
        <w:rPr>
          <w:rFonts w:ascii="Arial" w:hAnsi="Arial" w:cs="Arial"/>
          <w:sz w:val="20"/>
          <w:szCs w:val="20"/>
        </w:rPr>
        <w:t>r</w:t>
      </w:r>
      <w:r w:rsidRPr="004E5176">
        <w:rPr>
          <w:rFonts w:ascii="Arial" w:hAnsi="Arial" w:cs="Arial"/>
          <w:sz w:val="20"/>
          <w:szCs w:val="20"/>
        </w:rPr>
        <w:t>bidity in excess of 5 NTU is just noticeable to the average person.</w:t>
      </w:r>
    </w:p>
    <w:p w:rsidR="00BB527A" w:rsidRPr="004E5176" w:rsidRDefault="00BB527A" w:rsidP="00F51F3F">
      <w:pPr>
        <w:ind w:left="360"/>
        <w:rPr>
          <w:rFonts w:ascii="Arial" w:hAnsi="Arial" w:cs="Arial"/>
          <w:sz w:val="20"/>
          <w:szCs w:val="20"/>
        </w:rPr>
      </w:pPr>
      <w:r w:rsidRPr="004E5176">
        <w:rPr>
          <w:rFonts w:ascii="Arial" w:hAnsi="Arial" w:cs="Arial"/>
          <w:sz w:val="20"/>
          <w:szCs w:val="20"/>
        </w:rPr>
        <w:t>(</w:t>
      </w:r>
      <w:r w:rsidR="00FB65FB" w:rsidRPr="004E5176">
        <w:rPr>
          <w:rFonts w:ascii="Arial" w:hAnsi="Arial" w:cs="Arial"/>
          <w:b/>
          <w:sz w:val="20"/>
          <w:szCs w:val="20"/>
        </w:rPr>
        <w:t>p</w:t>
      </w:r>
      <w:r w:rsidR="00F51F3F" w:rsidRPr="004E5176">
        <w:rPr>
          <w:rFonts w:ascii="Arial" w:hAnsi="Arial" w:cs="Arial"/>
          <w:b/>
          <w:sz w:val="20"/>
          <w:szCs w:val="20"/>
        </w:rPr>
        <w:t>pm</w:t>
      </w:r>
      <w:r w:rsidRPr="004E5176">
        <w:rPr>
          <w:rFonts w:ascii="Arial" w:hAnsi="Arial" w:cs="Arial"/>
          <w:sz w:val="20"/>
          <w:szCs w:val="20"/>
        </w:rPr>
        <w:t>) -</w:t>
      </w:r>
      <w:r w:rsidR="00F51F3F" w:rsidRPr="004E5176">
        <w:rPr>
          <w:rFonts w:ascii="Arial" w:hAnsi="Arial" w:cs="Arial"/>
          <w:sz w:val="20"/>
          <w:szCs w:val="20"/>
        </w:rPr>
        <w:t xml:space="preserve"> Parts </w:t>
      </w:r>
      <w:r w:rsidR="00FB65FB" w:rsidRPr="004E5176">
        <w:rPr>
          <w:rFonts w:ascii="Arial" w:hAnsi="Arial" w:cs="Arial"/>
          <w:sz w:val="20"/>
          <w:szCs w:val="20"/>
        </w:rPr>
        <w:t>p</w:t>
      </w:r>
      <w:r w:rsidR="00F51F3F" w:rsidRPr="004E5176">
        <w:rPr>
          <w:rFonts w:ascii="Arial" w:hAnsi="Arial" w:cs="Arial"/>
          <w:sz w:val="20"/>
          <w:szCs w:val="20"/>
        </w:rPr>
        <w:t xml:space="preserve">er </w:t>
      </w:r>
      <w:r w:rsidR="00FB65FB" w:rsidRPr="004E5176">
        <w:rPr>
          <w:rFonts w:ascii="Arial" w:hAnsi="Arial" w:cs="Arial"/>
          <w:sz w:val="20"/>
          <w:szCs w:val="20"/>
        </w:rPr>
        <w:t>m</w:t>
      </w:r>
      <w:r w:rsidR="00F51F3F" w:rsidRPr="004E5176">
        <w:rPr>
          <w:rFonts w:ascii="Arial" w:hAnsi="Arial" w:cs="Arial"/>
          <w:sz w:val="20"/>
          <w:szCs w:val="20"/>
        </w:rPr>
        <w:t>illion</w:t>
      </w:r>
      <w:r w:rsidRPr="004E5176">
        <w:rPr>
          <w:rFonts w:ascii="Arial" w:hAnsi="Arial" w:cs="Arial"/>
          <w:sz w:val="20"/>
          <w:szCs w:val="20"/>
        </w:rPr>
        <w:t xml:space="preserve"> or (</w:t>
      </w:r>
      <w:r w:rsidR="00FB65FB" w:rsidRPr="004E5176">
        <w:rPr>
          <w:rFonts w:ascii="Arial" w:hAnsi="Arial" w:cs="Arial"/>
          <w:sz w:val="20"/>
          <w:szCs w:val="20"/>
        </w:rPr>
        <w:t xml:space="preserve">mg/l) </w:t>
      </w:r>
      <w:r w:rsidR="0097527F" w:rsidRPr="004E5176">
        <w:rPr>
          <w:rFonts w:ascii="Arial" w:hAnsi="Arial" w:cs="Arial"/>
          <w:sz w:val="20"/>
          <w:szCs w:val="20"/>
        </w:rPr>
        <w:t>Milligrams</w:t>
      </w:r>
      <w:r w:rsidRPr="004E5176">
        <w:rPr>
          <w:rFonts w:ascii="Arial" w:hAnsi="Arial" w:cs="Arial"/>
          <w:sz w:val="20"/>
          <w:szCs w:val="20"/>
        </w:rPr>
        <w:t xml:space="preserve"> </w:t>
      </w:r>
      <w:r w:rsidR="00FB65FB" w:rsidRPr="004E5176">
        <w:rPr>
          <w:rFonts w:ascii="Arial" w:hAnsi="Arial" w:cs="Arial"/>
          <w:sz w:val="20"/>
          <w:szCs w:val="20"/>
        </w:rPr>
        <w:t>p</w:t>
      </w:r>
      <w:r w:rsidRPr="004E5176">
        <w:rPr>
          <w:rFonts w:ascii="Arial" w:hAnsi="Arial" w:cs="Arial"/>
          <w:sz w:val="20"/>
          <w:szCs w:val="20"/>
        </w:rPr>
        <w:t xml:space="preserve">er </w:t>
      </w:r>
      <w:r w:rsidR="00FB65FB" w:rsidRPr="004E5176">
        <w:rPr>
          <w:rFonts w:ascii="Arial" w:hAnsi="Arial" w:cs="Arial"/>
          <w:sz w:val="20"/>
          <w:szCs w:val="20"/>
        </w:rPr>
        <w:t>l</w:t>
      </w:r>
      <w:r w:rsidRPr="004E5176">
        <w:rPr>
          <w:rFonts w:ascii="Arial" w:hAnsi="Arial" w:cs="Arial"/>
          <w:sz w:val="20"/>
          <w:szCs w:val="20"/>
        </w:rPr>
        <w:t>iter</w:t>
      </w:r>
      <w:r w:rsidR="00FB65FB" w:rsidRPr="004E5176">
        <w:rPr>
          <w:rFonts w:ascii="Arial" w:hAnsi="Arial" w:cs="Arial"/>
          <w:sz w:val="20"/>
          <w:szCs w:val="20"/>
        </w:rPr>
        <w:t xml:space="preserve"> – one part per million corresponds to one minute in two years or single penny in $10,000.</w:t>
      </w:r>
    </w:p>
    <w:p w:rsidR="00FB65FB" w:rsidRPr="004E5176" w:rsidRDefault="00FB65FB" w:rsidP="00F51F3F">
      <w:pPr>
        <w:ind w:left="360"/>
        <w:rPr>
          <w:rFonts w:ascii="Arial" w:hAnsi="Arial" w:cs="Arial"/>
          <w:sz w:val="20"/>
          <w:szCs w:val="20"/>
        </w:rPr>
      </w:pPr>
      <w:r w:rsidRPr="004E5176">
        <w:rPr>
          <w:rFonts w:ascii="Arial" w:hAnsi="Arial" w:cs="Arial"/>
          <w:sz w:val="20"/>
          <w:szCs w:val="20"/>
        </w:rPr>
        <w:t>(</w:t>
      </w:r>
      <w:r w:rsidRPr="004E5176">
        <w:rPr>
          <w:rFonts w:ascii="Arial" w:hAnsi="Arial" w:cs="Arial"/>
          <w:b/>
          <w:sz w:val="20"/>
          <w:szCs w:val="20"/>
        </w:rPr>
        <w:t>p</w:t>
      </w:r>
      <w:r w:rsidR="00F51F3F" w:rsidRPr="004E5176">
        <w:rPr>
          <w:rFonts w:ascii="Arial" w:hAnsi="Arial" w:cs="Arial"/>
          <w:b/>
          <w:sz w:val="20"/>
          <w:szCs w:val="20"/>
        </w:rPr>
        <w:t>pb</w:t>
      </w:r>
      <w:r w:rsidRPr="004E5176">
        <w:rPr>
          <w:rFonts w:ascii="Arial" w:hAnsi="Arial" w:cs="Arial"/>
          <w:sz w:val="20"/>
          <w:szCs w:val="20"/>
        </w:rPr>
        <w:t>) -</w:t>
      </w:r>
      <w:r w:rsidR="00F51F3F" w:rsidRPr="004E5176">
        <w:rPr>
          <w:rFonts w:ascii="Arial" w:hAnsi="Arial" w:cs="Arial"/>
          <w:sz w:val="20"/>
          <w:szCs w:val="20"/>
        </w:rPr>
        <w:t xml:space="preserve"> Parts per billion</w:t>
      </w:r>
      <w:r w:rsidRPr="004E5176">
        <w:rPr>
          <w:rFonts w:ascii="Arial" w:hAnsi="Arial" w:cs="Arial"/>
          <w:sz w:val="20"/>
          <w:szCs w:val="20"/>
        </w:rPr>
        <w:t xml:space="preserve"> or Micrograms per liter – one part per billion corresponds to one minute in 2,000 years, or a single penny in $10,000,000.</w:t>
      </w:r>
    </w:p>
    <w:p w:rsidR="00FB65FB" w:rsidRPr="004E5176" w:rsidRDefault="00FB65FB" w:rsidP="00F51F3F">
      <w:pPr>
        <w:ind w:left="360"/>
        <w:rPr>
          <w:rFonts w:ascii="Arial" w:hAnsi="Arial" w:cs="Arial"/>
          <w:sz w:val="20"/>
          <w:szCs w:val="20"/>
        </w:rPr>
      </w:pPr>
      <w:r w:rsidRPr="004E5176">
        <w:rPr>
          <w:rFonts w:ascii="Arial" w:hAnsi="Arial" w:cs="Arial"/>
          <w:sz w:val="20"/>
          <w:szCs w:val="20"/>
        </w:rPr>
        <w:t>(</w:t>
      </w:r>
      <w:r w:rsidRPr="004E5176">
        <w:rPr>
          <w:rFonts w:ascii="Arial" w:hAnsi="Arial" w:cs="Arial"/>
          <w:b/>
          <w:sz w:val="20"/>
          <w:szCs w:val="20"/>
        </w:rPr>
        <w:t>ppt</w:t>
      </w:r>
      <w:r w:rsidRPr="004E5176">
        <w:rPr>
          <w:rFonts w:ascii="Arial" w:hAnsi="Arial" w:cs="Arial"/>
          <w:sz w:val="20"/>
          <w:szCs w:val="20"/>
        </w:rPr>
        <w:t xml:space="preserve">) – Parts per trillion or (nanograms/l) Nanograms per liter – one part per trillion </w:t>
      </w:r>
      <w:r w:rsidR="00D819BA">
        <w:rPr>
          <w:rFonts w:ascii="Arial" w:hAnsi="Arial" w:cs="Arial"/>
          <w:sz w:val="20"/>
          <w:szCs w:val="20"/>
        </w:rPr>
        <w:t>c</w:t>
      </w:r>
      <w:r w:rsidRPr="004E5176">
        <w:rPr>
          <w:rFonts w:ascii="Arial" w:hAnsi="Arial" w:cs="Arial"/>
          <w:sz w:val="20"/>
          <w:szCs w:val="20"/>
        </w:rPr>
        <w:t>orr</w:t>
      </w:r>
      <w:r w:rsidR="00F8135B" w:rsidRPr="004E5176">
        <w:rPr>
          <w:rFonts w:ascii="Arial" w:hAnsi="Arial" w:cs="Arial"/>
          <w:sz w:val="20"/>
          <w:szCs w:val="20"/>
        </w:rPr>
        <w:t>esponds to one minute in 2,000,000 years, or a single penny in $10,000,000,000.</w:t>
      </w:r>
    </w:p>
    <w:p w:rsidR="003226E3" w:rsidRPr="004E5176" w:rsidRDefault="003226E3" w:rsidP="00F51F3F">
      <w:pPr>
        <w:ind w:left="360"/>
        <w:rPr>
          <w:rFonts w:ascii="Arial" w:hAnsi="Arial" w:cs="Arial"/>
          <w:b/>
          <w:sz w:val="20"/>
          <w:szCs w:val="20"/>
        </w:rPr>
        <w:sectPr w:rsidR="003226E3" w:rsidRPr="004E5176" w:rsidSect="003226E3">
          <w:type w:val="continuous"/>
          <w:pgSz w:w="12240" w:h="15840"/>
          <w:pgMar w:top="720" w:right="1440" w:bottom="720" w:left="1440" w:header="720" w:footer="720" w:gutter="0"/>
          <w:cols w:num="2" w:space="720"/>
          <w:docGrid w:linePitch="360"/>
        </w:sectPr>
      </w:pPr>
    </w:p>
    <w:p w:rsidR="00582948" w:rsidRDefault="00582948" w:rsidP="00F51F3F">
      <w:pPr>
        <w:ind w:left="360"/>
        <w:rPr>
          <w:rFonts w:ascii="Arial" w:hAnsi="Arial" w:cs="Arial"/>
          <w:b/>
        </w:rPr>
      </w:pPr>
    </w:p>
    <w:p w:rsidR="00D819BA" w:rsidRDefault="00D819BA" w:rsidP="00F51F3F">
      <w:pPr>
        <w:ind w:left="360"/>
        <w:rPr>
          <w:rFonts w:ascii="Arial" w:hAnsi="Arial" w:cs="Arial"/>
          <w:b/>
        </w:rPr>
      </w:pPr>
    </w:p>
    <w:p w:rsidR="00D819BA" w:rsidRDefault="00D819BA" w:rsidP="00F51F3F">
      <w:pPr>
        <w:ind w:left="360"/>
        <w:rPr>
          <w:rFonts w:ascii="Arial" w:hAnsi="Arial" w:cs="Arial"/>
          <w:b/>
        </w:rPr>
      </w:pPr>
    </w:p>
    <w:p w:rsidR="001D22F7" w:rsidRDefault="001D22F7" w:rsidP="00D819BA">
      <w:pPr>
        <w:spacing w:after="0" w:line="240" w:lineRule="auto"/>
        <w:ind w:left="360"/>
        <w:rPr>
          <w:rFonts w:ascii="Arial" w:hAnsi="Arial" w:cs="Arial"/>
          <w:b/>
        </w:rPr>
      </w:pPr>
      <w:r w:rsidRPr="00582948">
        <w:rPr>
          <w:rFonts w:ascii="Arial" w:hAnsi="Arial" w:cs="Arial"/>
          <w:b/>
          <w:noProof/>
          <w:u w:val="single"/>
        </w:rPr>
        <w:lastRenderedPageBreak/>
        <mc:AlternateContent>
          <mc:Choice Requires="wps">
            <w:drawing>
              <wp:anchor distT="45720" distB="45720" distL="114300" distR="114300" simplePos="0" relativeHeight="251663360" behindDoc="0" locked="0" layoutInCell="1" allowOverlap="1">
                <wp:simplePos x="0" y="0"/>
                <wp:positionH relativeFrom="column">
                  <wp:posOffset>-285750</wp:posOffset>
                </wp:positionH>
                <wp:positionV relativeFrom="paragraph">
                  <wp:posOffset>0</wp:posOffset>
                </wp:positionV>
                <wp:extent cx="6486525" cy="1000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00125"/>
                        </a:xfrm>
                        <a:prstGeom prst="rect">
                          <a:avLst/>
                        </a:prstGeom>
                        <a:solidFill>
                          <a:srgbClr val="FFFFFF"/>
                        </a:solidFill>
                        <a:ln w="9525">
                          <a:solidFill>
                            <a:srgbClr val="000000"/>
                          </a:solidFill>
                          <a:miter lim="800000"/>
                          <a:headEnd/>
                          <a:tailEnd/>
                        </a:ln>
                      </wps:spPr>
                      <wps:txbx>
                        <w:txbxContent>
                          <w:p w:rsidR="0097527F" w:rsidRPr="0097527F" w:rsidRDefault="0097527F" w:rsidP="0097527F">
                            <w:pPr>
                              <w:rPr>
                                <w:rFonts w:ascii="Century Schoolbook" w:hAnsi="Century Schoolbook" w:cs="Arial"/>
                                <w:sz w:val="18"/>
                                <w:szCs w:val="18"/>
                              </w:rPr>
                            </w:pPr>
                            <w:r w:rsidRPr="0097527F">
                              <w:rPr>
                                <w:rFonts w:ascii="Century Schoolbook" w:hAnsi="Century Schoolbook" w:cs="Arial"/>
                                <w:sz w:val="18"/>
                                <w:szCs w:val="18"/>
                              </w:rPr>
                              <w:t>All sources of drinking water are subject to potential contamination by substances that are naturally occurring or manmade.  These substances can be microbes, inorganic or organic chemicals and radioactive substances.  All drinking water, including bottled water, may reasonably be expected to contain at least small amounts of some contaminants.  It is important to remember that the presence of these contaminants does not necessarily pose a health risk. More information about contaminants and potential health effects can be obtained by calling EPA’s Safe Drinking Water Hotline 1-800-426-4791.</w:t>
                            </w:r>
                          </w:p>
                          <w:p w:rsidR="00582948" w:rsidRPr="0097527F" w:rsidRDefault="0058294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0;width:510.75pt;height:7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">
                <v:textbox>
                  <w:txbxContent>
                    <w:p w:rsidR="0097527F" w:rsidRPr="0097527F" w:rsidRDefault="0097527F" w:rsidP="0097527F">
                      <w:pPr>
                        <w:rPr>
                          <w:rFonts w:ascii="Century Schoolbook" w:hAnsi="Century Schoolbook" w:cs="Arial"/>
                          <w:sz w:val="18"/>
                          <w:szCs w:val="18"/>
                        </w:rPr>
                      </w:pPr>
                      <w:r w:rsidRPr="0097527F">
                        <w:rPr>
                          <w:rFonts w:ascii="Century Schoolbook" w:hAnsi="Century Schoolbook" w:cs="Arial"/>
                          <w:sz w:val="18"/>
                          <w:szCs w:val="18"/>
                        </w:rPr>
                        <w:t xml:space="preserve">All sources of drinking water are subject to potential contamination by substances that are </w:t>
                      </w:r>
                      <w:r w:rsidRPr="0097527F">
                        <w:rPr>
                          <w:rFonts w:ascii="Century Schoolbook" w:hAnsi="Century Schoolbook" w:cs="Arial"/>
                          <w:sz w:val="18"/>
                          <w:szCs w:val="18"/>
                        </w:rPr>
                        <w:t>naturally</w:t>
                      </w:r>
                      <w:r w:rsidRPr="0097527F">
                        <w:rPr>
                          <w:rFonts w:ascii="Century Schoolbook" w:hAnsi="Century Schoolbook" w:cs="Arial"/>
                          <w:sz w:val="18"/>
                          <w:szCs w:val="18"/>
                        </w:rPr>
                        <w:t xml:space="preserve"> occurring or manmade.  These substances can be microbes, inorganic or organic chemicals and radioactive substances.  All drinking water, including bottled water, may reasonably be expected to contain at least small amounts of some contaminants.  It is important to remember that the presence of these contaminants does not necessarily pose a health risk. More information about contaminants and potential health effects can be obtained by calling EPA’s Safe Drinking Water Hotline 1-800-426-4791.</w:t>
                      </w:r>
                    </w:p>
                    <w:p w:rsidR="00582948" w:rsidRPr="0097527F" w:rsidRDefault="00582948">
                      <w:pPr>
                        <w:rPr>
                          <w:sz w:val="18"/>
                          <w:szCs w:val="18"/>
                        </w:rPr>
                      </w:pPr>
                    </w:p>
                  </w:txbxContent>
                </v:textbox>
                <w10:wrap type="square"/>
              </v:shape>
            </w:pict>
          </mc:Fallback>
        </mc:AlternateContent>
      </w:r>
    </w:p>
    <w:p w:rsidR="002C3081" w:rsidRPr="00211490" w:rsidRDefault="002C3081" w:rsidP="001D22F7">
      <w:pPr>
        <w:spacing w:after="0" w:line="240" w:lineRule="auto"/>
        <w:jc w:val="center"/>
        <w:rPr>
          <w:rFonts w:ascii="Arial" w:hAnsi="Arial" w:cs="Arial"/>
          <w:b/>
        </w:rPr>
      </w:pPr>
      <w:r w:rsidRPr="00211490">
        <w:rPr>
          <w:rFonts w:ascii="Arial" w:hAnsi="Arial" w:cs="Arial"/>
          <w:b/>
        </w:rPr>
        <w:t>RESULTS OF LEAD AND COPPER SAMPLES</w:t>
      </w:r>
    </w:p>
    <w:tbl>
      <w:tblPr>
        <w:tblStyle w:val="TableGrid"/>
        <w:tblW w:w="0" w:type="auto"/>
        <w:tblInd w:w="360" w:type="dxa"/>
        <w:tblLook w:val="04A0" w:firstRow="1" w:lastRow="0" w:firstColumn="1" w:lastColumn="0" w:noHBand="0" w:noVBand="1"/>
      </w:tblPr>
      <w:tblGrid>
        <w:gridCol w:w="1256"/>
        <w:gridCol w:w="879"/>
        <w:gridCol w:w="856"/>
        <w:gridCol w:w="950"/>
        <w:gridCol w:w="1195"/>
        <w:gridCol w:w="1244"/>
        <w:gridCol w:w="1146"/>
        <w:gridCol w:w="1464"/>
      </w:tblGrid>
      <w:tr w:rsidR="002C3081" w:rsidTr="002C3081">
        <w:tc>
          <w:tcPr>
            <w:tcW w:w="1256" w:type="dxa"/>
          </w:tcPr>
          <w:p w:rsidR="002C3081" w:rsidRDefault="002C3081" w:rsidP="002C3081">
            <w:pPr>
              <w:jc w:val="center"/>
              <w:rPr>
                <w:rFonts w:ascii="Arial" w:hAnsi="Arial" w:cs="Arial"/>
              </w:rPr>
            </w:pPr>
            <w:r>
              <w:rPr>
                <w:rFonts w:ascii="Arial" w:hAnsi="Arial" w:cs="Arial"/>
              </w:rPr>
              <w:t>Substance</w:t>
            </w:r>
          </w:p>
        </w:tc>
        <w:tc>
          <w:tcPr>
            <w:tcW w:w="879" w:type="dxa"/>
          </w:tcPr>
          <w:p w:rsidR="002C3081" w:rsidRDefault="002C3081" w:rsidP="002C3081">
            <w:pPr>
              <w:jc w:val="center"/>
              <w:rPr>
                <w:rFonts w:ascii="Arial" w:hAnsi="Arial" w:cs="Arial"/>
              </w:rPr>
            </w:pPr>
            <w:r>
              <w:rPr>
                <w:rFonts w:ascii="Arial" w:hAnsi="Arial" w:cs="Arial"/>
              </w:rPr>
              <w:t>Units</w:t>
            </w:r>
          </w:p>
        </w:tc>
        <w:tc>
          <w:tcPr>
            <w:tcW w:w="856" w:type="dxa"/>
          </w:tcPr>
          <w:p w:rsidR="002C3081" w:rsidRDefault="002C3081" w:rsidP="002C3081">
            <w:pPr>
              <w:jc w:val="center"/>
              <w:rPr>
                <w:rFonts w:ascii="Arial" w:hAnsi="Arial" w:cs="Arial"/>
              </w:rPr>
            </w:pPr>
            <w:r>
              <w:rPr>
                <w:rFonts w:ascii="Arial" w:hAnsi="Arial" w:cs="Arial"/>
              </w:rPr>
              <w:t>Goal</w:t>
            </w:r>
          </w:p>
        </w:tc>
        <w:tc>
          <w:tcPr>
            <w:tcW w:w="950" w:type="dxa"/>
          </w:tcPr>
          <w:p w:rsidR="002C3081" w:rsidRDefault="002C3081" w:rsidP="002C3081">
            <w:pPr>
              <w:jc w:val="center"/>
              <w:rPr>
                <w:rFonts w:ascii="Arial" w:hAnsi="Arial" w:cs="Arial"/>
              </w:rPr>
            </w:pPr>
            <w:r>
              <w:rPr>
                <w:rFonts w:ascii="Arial" w:hAnsi="Arial" w:cs="Arial"/>
              </w:rPr>
              <w:t>Action Level</w:t>
            </w:r>
          </w:p>
        </w:tc>
        <w:tc>
          <w:tcPr>
            <w:tcW w:w="1195" w:type="dxa"/>
          </w:tcPr>
          <w:p w:rsidR="002C3081" w:rsidRDefault="002C3081" w:rsidP="002C3081">
            <w:pPr>
              <w:jc w:val="center"/>
              <w:rPr>
                <w:rFonts w:ascii="Arial" w:hAnsi="Arial" w:cs="Arial"/>
              </w:rPr>
            </w:pPr>
            <w:r>
              <w:rPr>
                <w:rFonts w:ascii="Arial" w:hAnsi="Arial" w:cs="Arial"/>
              </w:rPr>
              <w:t>90</w:t>
            </w:r>
            <w:r w:rsidRPr="002C3081">
              <w:rPr>
                <w:rFonts w:ascii="Arial" w:hAnsi="Arial" w:cs="Arial"/>
                <w:vertAlign w:val="superscript"/>
              </w:rPr>
              <w:t>th</w:t>
            </w:r>
            <w:r>
              <w:rPr>
                <w:rFonts w:ascii="Arial" w:hAnsi="Arial" w:cs="Arial"/>
              </w:rPr>
              <w:t xml:space="preserve"> Percentile</w:t>
            </w:r>
          </w:p>
        </w:tc>
        <w:tc>
          <w:tcPr>
            <w:tcW w:w="1244" w:type="dxa"/>
          </w:tcPr>
          <w:p w:rsidR="002C3081" w:rsidRDefault="002C3081" w:rsidP="002C3081">
            <w:pPr>
              <w:jc w:val="center"/>
              <w:rPr>
                <w:rFonts w:ascii="Arial" w:hAnsi="Arial" w:cs="Arial"/>
              </w:rPr>
            </w:pPr>
            <w:r>
              <w:rPr>
                <w:rFonts w:ascii="Arial" w:hAnsi="Arial" w:cs="Arial"/>
              </w:rPr>
              <w:t>Homes Exceeding Action Level</w:t>
            </w:r>
          </w:p>
        </w:tc>
        <w:tc>
          <w:tcPr>
            <w:tcW w:w="1146" w:type="dxa"/>
          </w:tcPr>
          <w:p w:rsidR="002C3081" w:rsidRDefault="002C3081" w:rsidP="002C3081">
            <w:pPr>
              <w:jc w:val="center"/>
              <w:rPr>
                <w:rFonts w:ascii="Arial" w:hAnsi="Arial" w:cs="Arial"/>
              </w:rPr>
            </w:pPr>
            <w:r>
              <w:rPr>
                <w:rFonts w:ascii="Arial" w:hAnsi="Arial" w:cs="Arial"/>
              </w:rPr>
              <w:t>Complies Yes/No</w:t>
            </w:r>
          </w:p>
        </w:tc>
        <w:tc>
          <w:tcPr>
            <w:tcW w:w="1464" w:type="dxa"/>
          </w:tcPr>
          <w:p w:rsidR="002C3081" w:rsidRDefault="002C3081" w:rsidP="002C3081">
            <w:pPr>
              <w:jc w:val="center"/>
              <w:rPr>
                <w:rFonts w:ascii="Arial" w:hAnsi="Arial" w:cs="Arial"/>
              </w:rPr>
            </w:pPr>
            <w:r>
              <w:rPr>
                <w:rFonts w:ascii="Arial" w:hAnsi="Arial" w:cs="Arial"/>
              </w:rPr>
              <w:t>Source of Contaminate</w:t>
            </w:r>
          </w:p>
        </w:tc>
      </w:tr>
      <w:tr w:rsidR="001D22F7" w:rsidRPr="001D22F7" w:rsidTr="002C3081">
        <w:tc>
          <w:tcPr>
            <w:tcW w:w="1256" w:type="dxa"/>
          </w:tcPr>
          <w:p w:rsidR="002C3081" w:rsidRPr="001D22F7" w:rsidRDefault="002C3081" w:rsidP="00D510CE">
            <w:pPr>
              <w:rPr>
                <w:rFonts w:ascii="Century Schoolbook" w:hAnsi="Century Schoolbook" w:cs="Arial"/>
              </w:rPr>
            </w:pPr>
            <w:r w:rsidRPr="001D22F7">
              <w:rPr>
                <w:rFonts w:ascii="Century Schoolbook" w:hAnsi="Century Schoolbook" w:cs="Arial"/>
              </w:rPr>
              <w:t>Copper</w:t>
            </w:r>
          </w:p>
        </w:tc>
        <w:tc>
          <w:tcPr>
            <w:tcW w:w="879" w:type="dxa"/>
          </w:tcPr>
          <w:p w:rsidR="002C3081" w:rsidRPr="001D22F7" w:rsidRDefault="002C3081" w:rsidP="00D510CE">
            <w:pPr>
              <w:rPr>
                <w:rFonts w:ascii="Century Schoolbook" w:hAnsi="Century Schoolbook" w:cs="Arial"/>
              </w:rPr>
            </w:pPr>
            <w:r w:rsidRPr="001D22F7">
              <w:rPr>
                <w:rFonts w:ascii="Century Schoolbook" w:hAnsi="Century Schoolbook" w:cs="Arial"/>
              </w:rPr>
              <w:t>ppm</w:t>
            </w:r>
          </w:p>
        </w:tc>
        <w:tc>
          <w:tcPr>
            <w:tcW w:w="856" w:type="dxa"/>
          </w:tcPr>
          <w:p w:rsidR="002C3081" w:rsidRDefault="0017633E" w:rsidP="005E7D62">
            <w:pPr>
              <w:jc w:val="center"/>
              <w:rPr>
                <w:rFonts w:ascii="Arial" w:hAnsi="Arial" w:cs="Arial"/>
              </w:rPr>
            </w:pPr>
            <w:r>
              <w:rPr>
                <w:rFonts w:ascii="Arial" w:hAnsi="Arial" w:cs="Arial"/>
              </w:rPr>
              <w:t>0</w:t>
            </w:r>
          </w:p>
        </w:tc>
        <w:tc>
          <w:tcPr>
            <w:tcW w:w="950" w:type="dxa"/>
          </w:tcPr>
          <w:p w:rsidR="002C3081" w:rsidRDefault="005E7D62" w:rsidP="005E7D62">
            <w:pPr>
              <w:jc w:val="center"/>
              <w:rPr>
                <w:rFonts w:ascii="Arial" w:hAnsi="Arial" w:cs="Arial"/>
              </w:rPr>
            </w:pPr>
            <w:r>
              <w:rPr>
                <w:rFonts w:ascii="Arial" w:hAnsi="Arial" w:cs="Arial"/>
              </w:rPr>
              <w:t>1.3</w:t>
            </w:r>
          </w:p>
        </w:tc>
        <w:tc>
          <w:tcPr>
            <w:tcW w:w="1195" w:type="dxa"/>
          </w:tcPr>
          <w:p w:rsidR="002C3081" w:rsidRDefault="005E7D62" w:rsidP="00C14FC5">
            <w:pPr>
              <w:jc w:val="center"/>
              <w:rPr>
                <w:rFonts w:ascii="Arial" w:hAnsi="Arial" w:cs="Arial"/>
              </w:rPr>
            </w:pPr>
            <w:r>
              <w:rPr>
                <w:rFonts w:ascii="Arial" w:hAnsi="Arial" w:cs="Arial"/>
              </w:rPr>
              <w:t>.0</w:t>
            </w:r>
            <w:r w:rsidR="00C14FC5">
              <w:rPr>
                <w:rFonts w:ascii="Arial" w:hAnsi="Arial" w:cs="Arial"/>
              </w:rPr>
              <w:t>45</w:t>
            </w:r>
            <w:bookmarkStart w:id="0" w:name="_GoBack"/>
            <w:bookmarkEnd w:id="0"/>
          </w:p>
        </w:tc>
        <w:tc>
          <w:tcPr>
            <w:tcW w:w="1244" w:type="dxa"/>
          </w:tcPr>
          <w:p w:rsidR="002C3081" w:rsidRDefault="005E7D62" w:rsidP="005E7D62">
            <w:pPr>
              <w:jc w:val="center"/>
              <w:rPr>
                <w:rFonts w:ascii="Arial" w:hAnsi="Arial" w:cs="Arial"/>
              </w:rPr>
            </w:pPr>
            <w:r>
              <w:rPr>
                <w:rFonts w:ascii="Arial" w:hAnsi="Arial" w:cs="Arial"/>
              </w:rPr>
              <w:t>0</w:t>
            </w:r>
          </w:p>
        </w:tc>
        <w:tc>
          <w:tcPr>
            <w:tcW w:w="1146" w:type="dxa"/>
          </w:tcPr>
          <w:p w:rsidR="002C3081" w:rsidRDefault="005E7D62" w:rsidP="005E7D62">
            <w:pPr>
              <w:jc w:val="center"/>
              <w:rPr>
                <w:rFonts w:ascii="Arial" w:hAnsi="Arial" w:cs="Arial"/>
              </w:rPr>
            </w:pPr>
            <w:r>
              <w:rPr>
                <w:rFonts w:ascii="Arial" w:hAnsi="Arial" w:cs="Arial"/>
              </w:rPr>
              <w:t>Yes</w:t>
            </w:r>
          </w:p>
        </w:tc>
        <w:tc>
          <w:tcPr>
            <w:tcW w:w="1464" w:type="dxa"/>
          </w:tcPr>
          <w:p w:rsidR="002C3081" w:rsidRPr="001D22F7" w:rsidRDefault="002C3081" w:rsidP="00D510CE">
            <w:pPr>
              <w:rPr>
                <w:rFonts w:ascii="Century Schoolbook" w:hAnsi="Century Schoolbook" w:cs="Arial"/>
                <w:sz w:val="20"/>
                <w:szCs w:val="20"/>
              </w:rPr>
            </w:pPr>
            <w:r w:rsidRPr="001D22F7">
              <w:rPr>
                <w:rFonts w:ascii="Century Schoolbook" w:hAnsi="Century Schoolbook" w:cs="Arial"/>
                <w:sz w:val="20"/>
                <w:szCs w:val="20"/>
              </w:rPr>
              <w:t>Corrosion of Household Plumbing</w:t>
            </w:r>
          </w:p>
        </w:tc>
      </w:tr>
      <w:tr w:rsidR="001D22F7" w:rsidRPr="001D22F7" w:rsidTr="001D22F7">
        <w:trPr>
          <w:trHeight w:val="755"/>
        </w:trPr>
        <w:tc>
          <w:tcPr>
            <w:tcW w:w="1256" w:type="dxa"/>
          </w:tcPr>
          <w:p w:rsidR="002C3081" w:rsidRPr="001D22F7" w:rsidRDefault="002C3081" w:rsidP="002C3081">
            <w:pPr>
              <w:rPr>
                <w:rFonts w:ascii="Century Schoolbook" w:hAnsi="Century Schoolbook" w:cs="Arial"/>
              </w:rPr>
            </w:pPr>
            <w:r w:rsidRPr="001D22F7">
              <w:rPr>
                <w:rFonts w:ascii="Century Schoolbook" w:hAnsi="Century Schoolbook" w:cs="Arial"/>
              </w:rPr>
              <w:t>Lead</w:t>
            </w:r>
          </w:p>
        </w:tc>
        <w:tc>
          <w:tcPr>
            <w:tcW w:w="879" w:type="dxa"/>
          </w:tcPr>
          <w:p w:rsidR="002C3081" w:rsidRPr="001D22F7" w:rsidRDefault="002C3081" w:rsidP="002C3081">
            <w:pPr>
              <w:rPr>
                <w:rFonts w:ascii="Century Schoolbook" w:hAnsi="Century Schoolbook" w:cs="Arial"/>
              </w:rPr>
            </w:pPr>
            <w:r w:rsidRPr="001D22F7">
              <w:rPr>
                <w:rFonts w:ascii="Century Schoolbook" w:hAnsi="Century Schoolbook" w:cs="Arial"/>
              </w:rPr>
              <w:t>ppm</w:t>
            </w:r>
          </w:p>
        </w:tc>
        <w:tc>
          <w:tcPr>
            <w:tcW w:w="856" w:type="dxa"/>
          </w:tcPr>
          <w:p w:rsidR="002C3081" w:rsidRDefault="0017633E" w:rsidP="005E7D62">
            <w:pPr>
              <w:jc w:val="center"/>
              <w:rPr>
                <w:rFonts w:ascii="Arial" w:hAnsi="Arial" w:cs="Arial"/>
              </w:rPr>
            </w:pPr>
            <w:r>
              <w:rPr>
                <w:rFonts w:ascii="Arial" w:hAnsi="Arial" w:cs="Arial"/>
              </w:rPr>
              <w:t>0</w:t>
            </w:r>
          </w:p>
        </w:tc>
        <w:tc>
          <w:tcPr>
            <w:tcW w:w="950" w:type="dxa"/>
          </w:tcPr>
          <w:p w:rsidR="002C3081" w:rsidRDefault="005E7D62" w:rsidP="005E7D62">
            <w:pPr>
              <w:jc w:val="center"/>
              <w:rPr>
                <w:rFonts w:ascii="Arial" w:hAnsi="Arial" w:cs="Arial"/>
              </w:rPr>
            </w:pPr>
            <w:r>
              <w:rPr>
                <w:rFonts w:ascii="Arial" w:hAnsi="Arial" w:cs="Arial"/>
              </w:rPr>
              <w:t>.150</w:t>
            </w:r>
          </w:p>
        </w:tc>
        <w:tc>
          <w:tcPr>
            <w:tcW w:w="1195" w:type="dxa"/>
          </w:tcPr>
          <w:p w:rsidR="002C3081" w:rsidRDefault="005E7D62" w:rsidP="00C14FC5">
            <w:pPr>
              <w:jc w:val="center"/>
              <w:rPr>
                <w:rFonts w:ascii="Arial" w:hAnsi="Arial" w:cs="Arial"/>
              </w:rPr>
            </w:pPr>
            <w:r>
              <w:rPr>
                <w:rFonts w:ascii="Arial" w:hAnsi="Arial" w:cs="Arial"/>
              </w:rPr>
              <w:t>.00</w:t>
            </w:r>
            <w:r w:rsidR="00C14FC5">
              <w:rPr>
                <w:rFonts w:ascii="Arial" w:hAnsi="Arial" w:cs="Arial"/>
              </w:rPr>
              <w:t>5</w:t>
            </w:r>
          </w:p>
        </w:tc>
        <w:tc>
          <w:tcPr>
            <w:tcW w:w="1244" w:type="dxa"/>
          </w:tcPr>
          <w:p w:rsidR="002C3081" w:rsidRDefault="005E7D62" w:rsidP="005E7D62">
            <w:pPr>
              <w:jc w:val="center"/>
              <w:rPr>
                <w:rFonts w:ascii="Arial" w:hAnsi="Arial" w:cs="Arial"/>
              </w:rPr>
            </w:pPr>
            <w:r>
              <w:rPr>
                <w:rFonts w:ascii="Arial" w:hAnsi="Arial" w:cs="Arial"/>
              </w:rPr>
              <w:t>0</w:t>
            </w:r>
          </w:p>
        </w:tc>
        <w:tc>
          <w:tcPr>
            <w:tcW w:w="1146" w:type="dxa"/>
          </w:tcPr>
          <w:p w:rsidR="002C3081" w:rsidRDefault="005E7D62" w:rsidP="005E7D62">
            <w:pPr>
              <w:jc w:val="center"/>
              <w:rPr>
                <w:rFonts w:ascii="Arial" w:hAnsi="Arial" w:cs="Arial"/>
              </w:rPr>
            </w:pPr>
            <w:r>
              <w:rPr>
                <w:rFonts w:ascii="Arial" w:hAnsi="Arial" w:cs="Arial"/>
              </w:rPr>
              <w:t>Yes</w:t>
            </w:r>
          </w:p>
        </w:tc>
        <w:tc>
          <w:tcPr>
            <w:tcW w:w="1464" w:type="dxa"/>
          </w:tcPr>
          <w:p w:rsidR="002C3081" w:rsidRPr="001D22F7" w:rsidRDefault="002C3081" w:rsidP="002C3081">
            <w:pPr>
              <w:rPr>
                <w:rFonts w:ascii="Century Schoolbook" w:hAnsi="Century Schoolbook" w:cs="Arial"/>
                <w:sz w:val="20"/>
                <w:szCs w:val="20"/>
              </w:rPr>
            </w:pPr>
            <w:r w:rsidRPr="001D22F7">
              <w:rPr>
                <w:rFonts w:ascii="Century Schoolbook" w:hAnsi="Century Schoolbook" w:cs="Arial"/>
                <w:sz w:val="20"/>
                <w:szCs w:val="20"/>
              </w:rPr>
              <w:t>Corrosion of Household Plumbing</w:t>
            </w:r>
          </w:p>
        </w:tc>
      </w:tr>
    </w:tbl>
    <w:p w:rsidR="001C557F" w:rsidRDefault="001C557F" w:rsidP="00D510CE">
      <w:pPr>
        <w:pBdr>
          <w:bar w:val="single" w:sz="4" w:color="auto"/>
        </w:pBdr>
        <w:spacing w:after="0"/>
        <w:ind w:left="360"/>
        <w:rPr>
          <w:rFonts w:ascii="Arial" w:hAnsi="Arial" w:cs="Arial"/>
        </w:rPr>
      </w:pPr>
    </w:p>
    <w:p w:rsidR="00FD151F" w:rsidRPr="001D22F7" w:rsidRDefault="00FD0EC4" w:rsidP="001D22F7">
      <w:pPr>
        <w:spacing w:after="0" w:line="240" w:lineRule="auto"/>
        <w:ind w:left="360"/>
        <w:rPr>
          <w:rFonts w:ascii="Century Schoolbook" w:hAnsi="Century Schoolbook" w:cs="Arial"/>
        </w:rPr>
      </w:pPr>
      <w:r w:rsidRPr="00D819BA">
        <w:rPr>
          <w:rFonts w:ascii="Century Schoolbook" w:hAnsi="Century Schoolbook" w:cs="Arial"/>
        </w:rPr>
        <w:t>If present, elevated levels of lead can cause serious health problems, especially for pregnant and young children.  Lea</w:t>
      </w:r>
      <w:r w:rsidR="00A8567B" w:rsidRPr="00D819BA">
        <w:rPr>
          <w:rFonts w:ascii="Century Schoolbook" w:hAnsi="Century Schoolbook" w:cs="Arial"/>
        </w:rPr>
        <w:t>d</w:t>
      </w:r>
      <w:r w:rsidRPr="00D819BA">
        <w:rPr>
          <w:rFonts w:ascii="Century Schoolbook" w:hAnsi="Century Schoolbook" w:cs="Arial"/>
        </w:rPr>
        <w:t xml:space="preserve"> in drinking water is primarily from materials and component</w:t>
      </w:r>
      <w:r w:rsidR="00A8567B" w:rsidRPr="00D819BA">
        <w:rPr>
          <w:rFonts w:ascii="Century Schoolbook" w:hAnsi="Century Schoolbook" w:cs="Arial"/>
        </w:rPr>
        <w:t>s</w:t>
      </w:r>
      <w:r w:rsidRPr="00D819BA">
        <w:rPr>
          <w:rFonts w:ascii="Century Schoolbook" w:hAnsi="Century Schoolbook" w:cs="Arial"/>
        </w:rPr>
        <w:t xml:space="preserve"> associated with service lines and home plumbing. Yoncalla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www.epa.gov/safewater/lead.</w:t>
      </w:r>
      <w:r w:rsidR="002E211B" w:rsidRPr="001D22F7">
        <w:rPr>
          <w:rFonts w:ascii="Arial" w:hAnsi="Arial" w:cs="Arial"/>
          <w:b/>
        </w:rPr>
        <w:t xml:space="preserve">     </w:t>
      </w:r>
      <w:r w:rsidR="003B2FD6" w:rsidRPr="001D22F7">
        <w:rPr>
          <w:rFonts w:ascii="Arial" w:hAnsi="Arial" w:cs="Arial"/>
          <w:b/>
        </w:rPr>
        <w:t xml:space="preserve">       </w:t>
      </w:r>
      <w:r w:rsidR="00FD151F" w:rsidRPr="001D22F7">
        <w:rPr>
          <w:rFonts w:ascii="Arial" w:hAnsi="Arial" w:cs="Arial"/>
          <w:b/>
        </w:rPr>
        <w:tab/>
      </w:r>
    </w:p>
    <w:p w:rsidR="001D22F7" w:rsidRDefault="001D22F7" w:rsidP="001D22F7">
      <w:pPr>
        <w:spacing w:after="0"/>
        <w:ind w:left="360"/>
        <w:rPr>
          <w:rFonts w:ascii="Century Schoolbook" w:hAnsi="Century Schoolbook" w:cs="Arial"/>
          <w:b/>
        </w:rPr>
      </w:pPr>
      <w:r w:rsidRPr="001D22F7">
        <w:rPr>
          <w:rFonts w:ascii="Century Schoolbook" w:hAnsi="Century Schoolbook" w:cs="Arial"/>
          <w:b/>
        </w:rPr>
        <w:t xml:space="preserve">Yoncalla Public Works Department remains committed to upgrading and </w:t>
      </w:r>
      <w:r>
        <w:rPr>
          <w:rFonts w:ascii="Century Schoolbook" w:hAnsi="Century Schoolbook" w:cs="Arial"/>
          <w:b/>
        </w:rPr>
        <w:t xml:space="preserve"> </w:t>
      </w:r>
    </w:p>
    <w:p w:rsidR="00D510CE" w:rsidRDefault="001D22F7" w:rsidP="001D22F7">
      <w:pPr>
        <w:spacing w:after="0" w:line="240" w:lineRule="auto"/>
        <w:ind w:left="360"/>
        <w:rPr>
          <w:rFonts w:ascii="Century Schoolbook" w:hAnsi="Century Schoolbook" w:cs="Arial"/>
          <w:b/>
        </w:rPr>
      </w:pPr>
      <w:r>
        <w:rPr>
          <w:rFonts w:ascii="Century Schoolbook" w:hAnsi="Century Schoolbook" w:cs="Arial"/>
          <w:b/>
        </w:rPr>
        <w:t xml:space="preserve">       </w:t>
      </w:r>
      <w:r w:rsidRPr="001D22F7">
        <w:rPr>
          <w:rFonts w:ascii="Century Schoolbook" w:hAnsi="Century Schoolbook" w:cs="Arial"/>
          <w:b/>
        </w:rPr>
        <w:t>improving our system to provide</w:t>
      </w:r>
      <w:r>
        <w:rPr>
          <w:rFonts w:ascii="Century Schoolbook" w:hAnsi="Century Schoolbook" w:cs="Arial"/>
          <w:b/>
        </w:rPr>
        <w:t xml:space="preserve"> top quality water to every tap!</w:t>
      </w:r>
    </w:p>
    <w:p w:rsidR="001D22F7" w:rsidRPr="001D22F7" w:rsidRDefault="001D22F7" w:rsidP="001D22F7">
      <w:pPr>
        <w:spacing w:after="0" w:line="240" w:lineRule="auto"/>
        <w:ind w:left="360"/>
        <w:rPr>
          <w:rFonts w:ascii="Century Schoolbook" w:hAnsi="Century Schoolbook" w:cs="Arial"/>
          <w:b/>
        </w:rPr>
      </w:pPr>
    </w:p>
    <w:p w:rsidR="003E1F28" w:rsidRPr="00D819BA" w:rsidRDefault="00FD151F" w:rsidP="00DB124F">
      <w:pPr>
        <w:spacing w:after="0"/>
        <w:ind w:left="360"/>
        <w:rPr>
          <w:rFonts w:ascii="Century Schoolbook" w:hAnsi="Century Schoolbook" w:cs="Arial"/>
        </w:rPr>
      </w:pPr>
      <w:r w:rsidRPr="00D819BA">
        <w:rPr>
          <w:rFonts w:ascii="Century Schoolbook" w:hAnsi="Century Schoolbook" w:cs="Arial"/>
        </w:rPr>
        <w:t>Whether it</w:t>
      </w:r>
      <w:r w:rsidR="003E1F28" w:rsidRPr="00D819BA">
        <w:rPr>
          <w:rFonts w:ascii="Century Schoolbook" w:hAnsi="Century Schoolbook" w:cs="Arial"/>
        </w:rPr>
        <w:t xml:space="preserve"> </w:t>
      </w:r>
      <w:r w:rsidR="002E211B" w:rsidRPr="00D819BA">
        <w:rPr>
          <w:rFonts w:ascii="Century Schoolbook" w:hAnsi="Century Schoolbook" w:cs="Arial"/>
        </w:rPr>
        <w:t>is</w:t>
      </w:r>
      <w:r w:rsidR="003E1F28" w:rsidRPr="00D819BA">
        <w:rPr>
          <w:rFonts w:ascii="Century Schoolbook" w:hAnsi="Century Schoolbook" w:cs="Arial"/>
        </w:rPr>
        <w:t xml:space="preserve"> a small improvement at the plant to improve efficiency or upgrading the distribution system or to improve fire flows, the department takes the</w:t>
      </w:r>
      <w:r w:rsidR="00DB124F" w:rsidRPr="00D819BA">
        <w:rPr>
          <w:rFonts w:ascii="Century Schoolbook" w:hAnsi="Century Schoolbook" w:cs="Arial"/>
        </w:rPr>
        <w:t>i</w:t>
      </w:r>
      <w:r w:rsidR="003E1F28" w:rsidRPr="00D819BA">
        <w:rPr>
          <w:rFonts w:ascii="Century Schoolbook" w:hAnsi="Century Schoolbook" w:cs="Arial"/>
        </w:rPr>
        <w:t>r responsibility to bring you sa</w:t>
      </w:r>
      <w:r w:rsidR="00872DAB" w:rsidRPr="00D819BA">
        <w:rPr>
          <w:rFonts w:ascii="Century Schoolbook" w:hAnsi="Century Schoolbook" w:cs="Arial"/>
        </w:rPr>
        <w:t>f</w:t>
      </w:r>
      <w:r w:rsidR="003E1F28" w:rsidRPr="00D819BA">
        <w:rPr>
          <w:rFonts w:ascii="Century Schoolbook" w:hAnsi="Century Schoolbook" w:cs="Arial"/>
        </w:rPr>
        <w:t>e water very seriously.  We ask that all our customers help us p</w:t>
      </w:r>
      <w:r w:rsidR="00DB124F" w:rsidRPr="00D819BA">
        <w:rPr>
          <w:rFonts w:ascii="Century Schoolbook" w:hAnsi="Century Schoolbook" w:cs="Arial"/>
        </w:rPr>
        <w:t>ro</w:t>
      </w:r>
      <w:r w:rsidR="003E1F28" w:rsidRPr="00D819BA">
        <w:rPr>
          <w:rFonts w:ascii="Century Schoolbook" w:hAnsi="Century Schoolbook" w:cs="Arial"/>
        </w:rPr>
        <w:t>tect</w:t>
      </w:r>
      <w:r w:rsidRPr="00D819BA">
        <w:rPr>
          <w:rFonts w:ascii="Century Schoolbook" w:hAnsi="Century Schoolbook" w:cs="Arial"/>
        </w:rPr>
        <w:t xml:space="preserve"> our water source, which is </w:t>
      </w:r>
      <w:r w:rsidR="002E211B" w:rsidRPr="00D819BA">
        <w:rPr>
          <w:rFonts w:ascii="Century Schoolbook" w:hAnsi="Century Schoolbook" w:cs="Arial"/>
        </w:rPr>
        <w:t>the heart</w:t>
      </w:r>
      <w:r w:rsidR="003E1F28" w:rsidRPr="00D819BA">
        <w:rPr>
          <w:rFonts w:ascii="Century Schoolbook" w:hAnsi="Century Schoolbook" w:cs="Arial"/>
        </w:rPr>
        <w:t xml:space="preserve"> of our community, our way of life and our children’s future.</w:t>
      </w:r>
    </w:p>
    <w:p w:rsidR="00D819BA" w:rsidRDefault="00D819BA" w:rsidP="00DB124F">
      <w:pPr>
        <w:spacing w:after="0"/>
        <w:ind w:left="360"/>
        <w:rPr>
          <w:rFonts w:ascii="Arial" w:hAnsi="Arial" w:cs="Arial"/>
          <w:b/>
        </w:rPr>
      </w:pPr>
    </w:p>
    <w:p w:rsidR="00DB124F" w:rsidRPr="00211490" w:rsidRDefault="00CC66B9" w:rsidP="00DB124F">
      <w:pPr>
        <w:spacing w:after="0"/>
        <w:ind w:left="360"/>
        <w:rPr>
          <w:rFonts w:ascii="Arial" w:hAnsi="Arial" w:cs="Arial"/>
          <w:b/>
        </w:rPr>
      </w:pPr>
      <w:r>
        <w:rPr>
          <w:rFonts w:ascii="Arial" w:hAnsi="Arial" w:cs="Arial"/>
          <w:b/>
        </w:rPr>
        <w:t>Turbidity</w:t>
      </w:r>
    </w:p>
    <w:tbl>
      <w:tblPr>
        <w:tblStyle w:val="TableGrid"/>
        <w:tblW w:w="8936" w:type="dxa"/>
        <w:tblInd w:w="265" w:type="dxa"/>
        <w:tblLayout w:type="fixed"/>
        <w:tblLook w:val="04A0" w:firstRow="1" w:lastRow="0" w:firstColumn="1" w:lastColumn="0" w:noHBand="0" w:noVBand="1"/>
      </w:tblPr>
      <w:tblGrid>
        <w:gridCol w:w="1424"/>
        <w:gridCol w:w="982"/>
        <w:gridCol w:w="1159"/>
        <w:gridCol w:w="1247"/>
        <w:gridCol w:w="1247"/>
        <w:gridCol w:w="1247"/>
        <w:gridCol w:w="1630"/>
      </w:tblGrid>
      <w:tr w:rsidR="00CC66B9" w:rsidTr="00F16B02">
        <w:trPr>
          <w:trHeight w:val="861"/>
        </w:trPr>
        <w:tc>
          <w:tcPr>
            <w:tcW w:w="1424" w:type="dxa"/>
          </w:tcPr>
          <w:p w:rsidR="00CC66B9" w:rsidRDefault="00CC66B9" w:rsidP="00057DD0">
            <w:pPr>
              <w:jc w:val="center"/>
              <w:rPr>
                <w:rFonts w:ascii="Arial" w:hAnsi="Arial" w:cs="Arial"/>
              </w:rPr>
            </w:pPr>
          </w:p>
          <w:p w:rsidR="00CC66B9" w:rsidRDefault="00CC66B9" w:rsidP="00057DD0">
            <w:pPr>
              <w:jc w:val="center"/>
              <w:rPr>
                <w:rFonts w:ascii="Arial" w:hAnsi="Arial" w:cs="Arial"/>
              </w:rPr>
            </w:pPr>
          </w:p>
          <w:p w:rsidR="00CC66B9" w:rsidRDefault="00CC66B9" w:rsidP="00057DD0">
            <w:pPr>
              <w:jc w:val="center"/>
              <w:rPr>
                <w:rFonts w:ascii="Arial" w:hAnsi="Arial" w:cs="Arial"/>
              </w:rPr>
            </w:pPr>
            <w:r>
              <w:rPr>
                <w:rFonts w:ascii="Arial" w:hAnsi="Arial" w:cs="Arial"/>
              </w:rPr>
              <w:t>Substance</w:t>
            </w:r>
          </w:p>
        </w:tc>
        <w:tc>
          <w:tcPr>
            <w:tcW w:w="982" w:type="dxa"/>
          </w:tcPr>
          <w:p w:rsidR="00CC66B9" w:rsidRDefault="00CC66B9" w:rsidP="00057DD0">
            <w:pPr>
              <w:jc w:val="center"/>
              <w:rPr>
                <w:rFonts w:ascii="Arial" w:hAnsi="Arial" w:cs="Arial"/>
              </w:rPr>
            </w:pPr>
          </w:p>
          <w:p w:rsidR="00CC66B9" w:rsidRDefault="00CC66B9" w:rsidP="00057DD0">
            <w:pPr>
              <w:jc w:val="center"/>
              <w:rPr>
                <w:rFonts w:ascii="Arial" w:hAnsi="Arial" w:cs="Arial"/>
              </w:rPr>
            </w:pPr>
            <w:r>
              <w:rPr>
                <w:rFonts w:ascii="Arial" w:hAnsi="Arial" w:cs="Arial"/>
              </w:rPr>
              <w:t>Units</w:t>
            </w:r>
          </w:p>
        </w:tc>
        <w:tc>
          <w:tcPr>
            <w:tcW w:w="1159" w:type="dxa"/>
          </w:tcPr>
          <w:p w:rsidR="00CC66B9" w:rsidRDefault="00CC66B9" w:rsidP="00057DD0">
            <w:pPr>
              <w:jc w:val="center"/>
              <w:rPr>
                <w:rFonts w:ascii="Arial" w:hAnsi="Arial" w:cs="Arial"/>
              </w:rPr>
            </w:pPr>
          </w:p>
          <w:p w:rsidR="00CC66B9" w:rsidRDefault="00CC66B9" w:rsidP="00CC66B9">
            <w:pPr>
              <w:jc w:val="center"/>
              <w:rPr>
                <w:rFonts w:ascii="Arial" w:hAnsi="Arial" w:cs="Arial"/>
              </w:rPr>
            </w:pPr>
            <w:r>
              <w:rPr>
                <w:rFonts w:ascii="Arial" w:hAnsi="Arial" w:cs="Arial"/>
              </w:rPr>
              <w:t>MCL</w:t>
            </w:r>
          </w:p>
        </w:tc>
        <w:tc>
          <w:tcPr>
            <w:tcW w:w="1247" w:type="dxa"/>
          </w:tcPr>
          <w:p w:rsidR="00CC66B9" w:rsidRDefault="00CC66B9" w:rsidP="00057DD0">
            <w:pPr>
              <w:jc w:val="center"/>
              <w:rPr>
                <w:rFonts w:ascii="Arial" w:hAnsi="Arial" w:cs="Arial"/>
              </w:rPr>
            </w:pPr>
            <w:r>
              <w:rPr>
                <w:rFonts w:ascii="Arial" w:hAnsi="Arial" w:cs="Arial"/>
              </w:rPr>
              <w:t>Maximum Reported Value</w:t>
            </w:r>
          </w:p>
          <w:p w:rsidR="00CC66B9" w:rsidRDefault="00CC66B9" w:rsidP="00057DD0">
            <w:pPr>
              <w:jc w:val="center"/>
              <w:rPr>
                <w:rFonts w:ascii="Arial" w:hAnsi="Arial" w:cs="Arial"/>
              </w:rPr>
            </w:pPr>
          </w:p>
        </w:tc>
        <w:tc>
          <w:tcPr>
            <w:tcW w:w="1247" w:type="dxa"/>
          </w:tcPr>
          <w:p w:rsidR="00CC66B9" w:rsidRPr="005A3776" w:rsidRDefault="00CC66B9" w:rsidP="00057DD0">
            <w:pPr>
              <w:jc w:val="center"/>
              <w:rPr>
                <w:rFonts w:ascii="Arial" w:hAnsi="Arial" w:cs="Arial"/>
              </w:rPr>
            </w:pPr>
            <w:r>
              <w:rPr>
                <w:rFonts w:ascii="Arial" w:hAnsi="Arial" w:cs="Arial"/>
              </w:rPr>
              <w:t>Average Reported Value</w:t>
            </w:r>
          </w:p>
        </w:tc>
        <w:tc>
          <w:tcPr>
            <w:tcW w:w="1247" w:type="dxa"/>
          </w:tcPr>
          <w:p w:rsidR="00CC66B9" w:rsidRDefault="00CC66B9" w:rsidP="00057DD0">
            <w:pPr>
              <w:jc w:val="center"/>
              <w:rPr>
                <w:rFonts w:ascii="Arial" w:hAnsi="Arial" w:cs="Arial"/>
              </w:rPr>
            </w:pPr>
          </w:p>
          <w:p w:rsidR="00CC66B9" w:rsidRDefault="00CC66B9" w:rsidP="00057DD0">
            <w:pPr>
              <w:jc w:val="center"/>
              <w:rPr>
                <w:rFonts w:ascii="Arial" w:hAnsi="Arial" w:cs="Arial"/>
              </w:rPr>
            </w:pPr>
            <w:r>
              <w:rPr>
                <w:rFonts w:ascii="Arial" w:hAnsi="Arial" w:cs="Arial"/>
              </w:rPr>
              <w:t>Complies</w:t>
            </w:r>
          </w:p>
          <w:p w:rsidR="00CC66B9" w:rsidRDefault="00CC66B9" w:rsidP="00057DD0">
            <w:pPr>
              <w:jc w:val="center"/>
              <w:rPr>
                <w:rFonts w:ascii="Arial" w:hAnsi="Arial" w:cs="Arial"/>
              </w:rPr>
            </w:pPr>
            <w:r>
              <w:rPr>
                <w:rFonts w:ascii="Arial" w:hAnsi="Arial" w:cs="Arial"/>
              </w:rPr>
              <w:t>Yes/No</w:t>
            </w:r>
          </w:p>
          <w:p w:rsidR="00CC66B9" w:rsidRDefault="00CC66B9" w:rsidP="00057DD0">
            <w:pPr>
              <w:jc w:val="center"/>
              <w:rPr>
                <w:rFonts w:ascii="Arial" w:hAnsi="Arial" w:cs="Arial"/>
              </w:rPr>
            </w:pPr>
          </w:p>
        </w:tc>
        <w:tc>
          <w:tcPr>
            <w:tcW w:w="1630" w:type="dxa"/>
          </w:tcPr>
          <w:p w:rsidR="00CC66B9" w:rsidRDefault="00CC66B9" w:rsidP="00057DD0">
            <w:pPr>
              <w:jc w:val="center"/>
              <w:rPr>
                <w:rFonts w:ascii="Arial" w:hAnsi="Arial" w:cs="Arial"/>
              </w:rPr>
            </w:pPr>
          </w:p>
          <w:p w:rsidR="00CC66B9" w:rsidRDefault="00CC66B9" w:rsidP="00CC66B9">
            <w:pPr>
              <w:jc w:val="center"/>
              <w:rPr>
                <w:rFonts w:ascii="Arial" w:hAnsi="Arial" w:cs="Arial"/>
              </w:rPr>
            </w:pPr>
            <w:r>
              <w:rPr>
                <w:rFonts w:ascii="Arial" w:hAnsi="Arial" w:cs="Arial"/>
              </w:rPr>
              <w:t>Source of Contaminate</w:t>
            </w:r>
          </w:p>
        </w:tc>
      </w:tr>
      <w:tr w:rsidR="00CC66B9" w:rsidTr="00F16B02">
        <w:trPr>
          <w:trHeight w:val="237"/>
        </w:trPr>
        <w:tc>
          <w:tcPr>
            <w:tcW w:w="1424" w:type="dxa"/>
          </w:tcPr>
          <w:p w:rsidR="00CC66B9" w:rsidRPr="00057DD0" w:rsidRDefault="00CC66B9" w:rsidP="00DB124F">
            <w:pPr>
              <w:rPr>
                <w:rFonts w:ascii="Century Schoolbook" w:hAnsi="Century Schoolbook" w:cs="Arial"/>
                <w:sz w:val="20"/>
                <w:szCs w:val="20"/>
              </w:rPr>
            </w:pPr>
            <w:r>
              <w:rPr>
                <w:rFonts w:ascii="Century Schoolbook" w:hAnsi="Century Schoolbook" w:cs="Arial"/>
                <w:sz w:val="20"/>
                <w:szCs w:val="20"/>
              </w:rPr>
              <w:t>Turbidity</w:t>
            </w:r>
          </w:p>
        </w:tc>
        <w:tc>
          <w:tcPr>
            <w:tcW w:w="982" w:type="dxa"/>
          </w:tcPr>
          <w:p w:rsidR="00CC66B9" w:rsidRDefault="00CC66B9" w:rsidP="00DB124F">
            <w:pPr>
              <w:rPr>
                <w:rFonts w:ascii="Arial" w:hAnsi="Arial" w:cs="Arial"/>
              </w:rPr>
            </w:pPr>
            <w:r>
              <w:rPr>
                <w:rFonts w:ascii="Arial" w:hAnsi="Arial" w:cs="Arial"/>
              </w:rPr>
              <w:t>NTU</w:t>
            </w:r>
          </w:p>
        </w:tc>
        <w:tc>
          <w:tcPr>
            <w:tcW w:w="1159" w:type="dxa"/>
          </w:tcPr>
          <w:p w:rsidR="00CC66B9" w:rsidRPr="00CC66B9" w:rsidRDefault="00CC66B9" w:rsidP="00CC66B9">
            <w:pPr>
              <w:rPr>
                <w:rFonts w:ascii="Century Schoolbook" w:hAnsi="Century Schoolbook" w:cs="Arial"/>
                <w:sz w:val="16"/>
                <w:szCs w:val="16"/>
              </w:rPr>
            </w:pPr>
            <w:r w:rsidRPr="00CC66B9">
              <w:rPr>
                <w:rFonts w:ascii="Century Schoolbook" w:hAnsi="Century Schoolbook" w:cs="Arial"/>
                <w:sz w:val="16"/>
                <w:szCs w:val="16"/>
              </w:rPr>
              <w:t xml:space="preserve">95% of samples less than or equal to .3 Never to exceed 1 </w:t>
            </w:r>
          </w:p>
        </w:tc>
        <w:tc>
          <w:tcPr>
            <w:tcW w:w="1247" w:type="dxa"/>
          </w:tcPr>
          <w:p w:rsidR="00CC66B9" w:rsidRDefault="00D16CC6" w:rsidP="0040415E">
            <w:pPr>
              <w:jc w:val="center"/>
              <w:rPr>
                <w:rFonts w:ascii="Arial" w:hAnsi="Arial" w:cs="Arial"/>
              </w:rPr>
            </w:pPr>
            <w:r>
              <w:rPr>
                <w:rFonts w:ascii="Arial" w:hAnsi="Arial" w:cs="Arial"/>
              </w:rPr>
              <w:t>.</w:t>
            </w:r>
            <w:r w:rsidR="006937B5">
              <w:rPr>
                <w:rFonts w:ascii="Arial" w:hAnsi="Arial" w:cs="Arial"/>
              </w:rPr>
              <w:t>3</w:t>
            </w:r>
            <w:r w:rsidR="0040415E">
              <w:rPr>
                <w:rFonts w:ascii="Arial" w:hAnsi="Arial" w:cs="Arial"/>
              </w:rPr>
              <w:t>00</w:t>
            </w:r>
          </w:p>
        </w:tc>
        <w:tc>
          <w:tcPr>
            <w:tcW w:w="1247" w:type="dxa"/>
          </w:tcPr>
          <w:p w:rsidR="00CC66B9" w:rsidRDefault="00CC66B9" w:rsidP="0040415E">
            <w:pPr>
              <w:jc w:val="center"/>
              <w:rPr>
                <w:rFonts w:ascii="Arial" w:hAnsi="Arial" w:cs="Arial"/>
              </w:rPr>
            </w:pPr>
            <w:r>
              <w:rPr>
                <w:rFonts w:ascii="Arial" w:hAnsi="Arial" w:cs="Arial"/>
              </w:rPr>
              <w:t>.</w:t>
            </w:r>
            <w:r w:rsidR="00355287">
              <w:rPr>
                <w:rFonts w:ascii="Arial" w:hAnsi="Arial" w:cs="Arial"/>
              </w:rPr>
              <w:t>1</w:t>
            </w:r>
            <w:r w:rsidR="0040415E">
              <w:rPr>
                <w:rFonts w:ascii="Arial" w:hAnsi="Arial" w:cs="Arial"/>
              </w:rPr>
              <w:t>10</w:t>
            </w:r>
          </w:p>
        </w:tc>
        <w:tc>
          <w:tcPr>
            <w:tcW w:w="1247" w:type="dxa"/>
          </w:tcPr>
          <w:p w:rsidR="00CC66B9" w:rsidRDefault="00355287" w:rsidP="00DB124F">
            <w:pPr>
              <w:rPr>
                <w:rFonts w:ascii="Arial" w:hAnsi="Arial" w:cs="Arial"/>
              </w:rPr>
            </w:pPr>
            <w:r>
              <w:rPr>
                <w:rFonts w:ascii="Arial" w:hAnsi="Arial" w:cs="Arial"/>
              </w:rPr>
              <w:t xml:space="preserve">    Y</w:t>
            </w:r>
            <w:r w:rsidR="00CC66B9">
              <w:rPr>
                <w:rFonts w:ascii="Arial" w:hAnsi="Arial" w:cs="Arial"/>
              </w:rPr>
              <w:t>es</w:t>
            </w:r>
          </w:p>
        </w:tc>
        <w:tc>
          <w:tcPr>
            <w:tcW w:w="1630" w:type="dxa"/>
          </w:tcPr>
          <w:p w:rsidR="00CC66B9" w:rsidRPr="00057DD0" w:rsidRDefault="00CC66B9" w:rsidP="00CC66B9">
            <w:pPr>
              <w:rPr>
                <w:rFonts w:ascii="Century Schoolbook" w:hAnsi="Century Schoolbook" w:cs="Arial"/>
                <w:sz w:val="20"/>
                <w:szCs w:val="20"/>
              </w:rPr>
            </w:pPr>
            <w:r>
              <w:rPr>
                <w:rFonts w:ascii="Century Schoolbook" w:hAnsi="Century Schoolbook" w:cs="Arial"/>
                <w:sz w:val="16"/>
                <w:szCs w:val="16"/>
              </w:rPr>
              <w:t>Soil r</w:t>
            </w:r>
            <w:r w:rsidRPr="001D22F7">
              <w:rPr>
                <w:rFonts w:ascii="Century Schoolbook" w:hAnsi="Century Schoolbook" w:cs="Arial"/>
                <w:sz w:val="16"/>
                <w:szCs w:val="16"/>
              </w:rPr>
              <w:t>unoff from</w:t>
            </w:r>
            <w:r>
              <w:rPr>
                <w:rFonts w:ascii="Century Schoolbook" w:hAnsi="Century Schoolbook" w:cs="Arial"/>
                <w:sz w:val="16"/>
                <w:szCs w:val="16"/>
              </w:rPr>
              <w:t xml:space="preserve"> Stream Sediment</w:t>
            </w:r>
            <w:r w:rsidRPr="001D22F7">
              <w:rPr>
                <w:rFonts w:ascii="Century Schoolbook" w:hAnsi="Century Schoolbook" w:cs="Arial"/>
                <w:sz w:val="16"/>
                <w:szCs w:val="16"/>
              </w:rPr>
              <w:t xml:space="preserve"> </w:t>
            </w:r>
          </w:p>
        </w:tc>
      </w:tr>
    </w:tbl>
    <w:p w:rsidR="00DB124F" w:rsidRDefault="00F16B02" w:rsidP="00DB124F">
      <w:pPr>
        <w:spacing w:after="0"/>
        <w:ind w:left="360"/>
        <w:rPr>
          <w:rFonts w:ascii="Century Schoolbook" w:hAnsi="Century Schoolbook" w:cs="Arial"/>
          <w:sz w:val="18"/>
          <w:szCs w:val="18"/>
        </w:rPr>
      </w:pPr>
      <w:r w:rsidRPr="00F16B02">
        <w:rPr>
          <w:rFonts w:ascii="Century Schoolbook" w:hAnsi="Century Schoolbook" w:cs="Arial"/>
          <w:sz w:val="18"/>
          <w:szCs w:val="18"/>
        </w:rPr>
        <w:t>Note: Turbidity has no health effects, however, turbidity can interfere with disinfection and provide a medium for microbial growth. Maximum and average reported values are for the year 20</w:t>
      </w:r>
      <w:r w:rsidR="00746A80">
        <w:rPr>
          <w:rFonts w:ascii="Century Schoolbook" w:hAnsi="Century Schoolbook" w:cs="Arial"/>
          <w:sz w:val="18"/>
          <w:szCs w:val="18"/>
        </w:rPr>
        <w:t>20</w:t>
      </w:r>
      <w:r w:rsidRPr="00F16B02">
        <w:rPr>
          <w:rFonts w:ascii="Century Schoolbook" w:hAnsi="Century Schoolbook" w:cs="Arial"/>
          <w:sz w:val="18"/>
          <w:szCs w:val="18"/>
        </w:rPr>
        <w:t>.</w:t>
      </w:r>
    </w:p>
    <w:p w:rsidR="00491B35" w:rsidRDefault="00491B35" w:rsidP="00DB124F">
      <w:pPr>
        <w:spacing w:after="0"/>
        <w:ind w:left="360"/>
        <w:rPr>
          <w:rFonts w:ascii="Century Schoolbook" w:hAnsi="Century Schoolbook" w:cs="Arial"/>
          <w:sz w:val="18"/>
          <w:szCs w:val="18"/>
        </w:rPr>
      </w:pPr>
    </w:p>
    <w:p w:rsidR="00491B35" w:rsidRPr="00F16B02" w:rsidRDefault="00491B35" w:rsidP="00DB124F">
      <w:pPr>
        <w:spacing w:after="0"/>
        <w:ind w:left="360"/>
        <w:rPr>
          <w:rFonts w:ascii="Century Schoolbook" w:hAnsi="Century Schoolbook" w:cs="Arial"/>
          <w:sz w:val="18"/>
          <w:szCs w:val="18"/>
        </w:rPr>
      </w:pPr>
    </w:p>
    <w:p w:rsidR="00AA0420" w:rsidRPr="00211490" w:rsidRDefault="005729FA" w:rsidP="00DB124F">
      <w:pPr>
        <w:spacing w:after="0"/>
        <w:rPr>
          <w:rFonts w:ascii="Arial" w:hAnsi="Arial" w:cs="Arial"/>
        </w:rPr>
      </w:pPr>
      <w:r w:rsidRPr="0026077E">
        <w:rPr>
          <w:rFonts w:ascii="Century Schoolbook" w:hAnsi="Century Schoolbook" w:cs="Arial"/>
        </w:rPr>
        <w:t xml:space="preserve">YONCALLA SYSTEM RECEIVED </w:t>
      </w:r>
      <w:r w:rsidR="00491B35" w:rsidRPr="00491B35">
        <w:rPr>
          <w:rFonts w:ascii="Century Schoolbook" w:hAnsi="Century Schoolbook" w:cs="Arial"/>
          <w:b/>
          <w:u w:val="single"/>
        </w:rPr>
        <w:t>zero</w:t>
      </w:r>
      <w:r w:rsidRPr="0026077E">
        <w:rPr>
          <w:rFonts w:ascii="Century Schoolbook" w:hAnsi="Century Schoolbook" w:cs="Arial"/>
        </w:rPr>
        <w:t xml:space="preserve"> VIOLATION</w:t>
      </w:r>
      <w:r w:rsidR="0026077E" w:rsidRPr="0026077E">
        <w:rPr>
          <w:rFonts w:ascii="Century Schoolbook" w:hAnsi="Century Schoolbook" w:cs="Arial"/>
        </w:rPr>
        <w:t>S</w:t>
      </w:r>
      <w:r w:rsidRPr="0026077E">
        <w:rPr>
          <w:rFonts w:ascii="Century Schoolbook" w:hAnsi="Century Schoolbook" w:cs="Arial"/>
        </w:rPr>
        <w:t xml:space="preserve"> FOR </w:t>
      </w:r>
      <w:r w:rsidR="00AA0420" w:rsidRPr="0026077E">
        <w:rPr>
          <w:rFonts w:ascii="Century Schoolbook" w:hAnsi="Century Schoolbook" w:cs="Arial"/>
        </w:rPr>
        <w:t>20</w:t>
      </w:r>
      <w:r w:rsidR="00746A80">
        <w:rPr>
          <w:rFonts w:ascii="Century Schoolbook" w:hAnsi="Century Schoolbook" w:cs="Arial"/>
        </w:rPr>
        <w:t>20</w:t>
      </w:r>
      <w:r w:rsidRPr="0026077E">
        <w:rPr>
          <w:rFonts w:ascii="Century Schoolbook" w:hAnsi="Century Schoolbook" w:cs="Arial"/>
        </w:rPr>
        <w:t xml:space="preserve">.  </w:t>
      </w:r>
    </w:p>
    <w:p w:rsidR="005729FA" w:rsidRPr="00057DD0" w:rsidRDefault="005729FA" w:rsidP="00AB6521">
      <w:pPr>
        <w:spacing w:after="0" w:line="240" w:lineRule="auto"/>
        <w:rPr>
          <w:rFonts w:ascii="Century Schoolbook" w:hAnsi="Century Schoolbook" w:cs="Arial"/>
        </w:rPr>
      </w:pPr>
      <w:r w:rsidRPr="00057DD0">
        <w:rPr>
          <w:rFonts w:ascii="Century Schoolbook" w:hAnsi="Century Schoolbook" w:cs="Arial"/>
        </w:rPr>
        <w:lastRenderedPageBreak/>
        <w:t xml:space="preserve">Some people may be more vulnerable to contaminants in </w:t>
      </w:r>
      <w:r w:rsidR="00CA1500" w:rsidRPr="00057DD0">
        <w:rPr>
          <w:rFonts w:ascii="Century Schoolbook" w:hAnsi="Century Schoolbook" w:cs="Arial"/>
        </w:rPr>
        <w:t>dr</w:t>
      </w:r>
      <w:r w:rsidRPr="00057DD0">
        <w:rPr>
          <w:rFonts w:ascii="Century Schoolbook" w:hAnsi="Century Schoolbook" w:cs="Arial"/>
        </w:rPr>
        <w:t>inking water than the general population.  Imm</w:t>
      </w:r>
      <w:r w:rsidR="003D4D28" w:rsidRPr="00057DD0">
        <w:rPr>
          <w:rFonts w:ascii="Century Schoolbook" w:hAnsi="Century Schoolbook" w:cs="Arial"/>
        </w:rPr>
        <w:t>un</w:t>
      </w:r>
      <w:r w:rsidRPr="00057DD0">
        <w:rPr>
          <w:rFonts w:ascii="Century Schoolbook" w:hAnsi="Century Schoolbook" w:cs="Arial"/>
        </w:rPr>
        <w:t>o-compromised persons such as persons with cancer undergoing chemotherapy, perso</w:t>
      </w:r>
      <w:r w:rsidR="00CA1500" w:rsidRPr="00057DD0">
        <w:rPr>
          <w:rFonts w:ascii="Century Schoolbook" w:hAnsi="Century Schoolbook" w:cs="Arial"/>
        </w:rPr>
        <w:t>n</w:t>
      </w:r>
      <w:r w:rsidRPr="00057DD0">
        <w:rPr>
          <w:rFonts w:ascii="Century Schoolbook" w:hAnsi="Century Schoolbook" w:cs="Arial"/>
        </w:rPr>
        <w:t>s who</w:t>
      </w:r>
      <w:r w:rsidR="00CA1500" w:rsidRPr="00057DD0">
        <w:rPr>
          <w:rFonts w:ascii="Century Schoolbook" w:hAnsi="Century Schoolbook" w:cs="Arial"/>
        </w:rPr>
        <w:t xml:space="preserve"> </w:t>
      </w:r>
      <w:r w:rsidRPr="00057DD0">
        <w:rPr>
          <w:rFonts w:ascii="Century Schoolbook" w:hAnsi="Century Schoolbook" w:cs="Arial"/>
        </w:rPr>
        <w:t>have undergone organ transplants, people with HIV-AIDS or other immune system disorders, some elderly and in</w:t>
      </w:r>
      <w:r w:rsidR="00872DAB" w:rsidRPr="00057DD0">
        <w:rPr>
          <w:rFonts w:ascii="Century Schoolbook" w:hAnsi="Century Schoolbook" w:cs="Arial"/>
        </w:rPr>
        <w:t>fants can be particularly at ris</w:t>
      </w:r>
      <w:r w:rsidRPr="00057DD0">
        <w:rPr>
          <w:rFonts w:ascii="Century Schoolbook" w:hAnsi="Century Schoolbook" w:cs="Arial"/>
        </w:rPr>
        <w:t>k from infections.  These people should seek advice about drinking water from their health care p</w:t>
      </w:r>
      <w:r w:rsidR="003D4D28" w:rsidRPr="00057DD0">
        <w:rPr>
          <w:rFonts w:ascii="Century Schoolbook" w:hAnsi="Century Schoolbook" w:cs="Arial"/>
        </w:rPr>
        <w:t>ro</w:t>
      </w:r>
      <w:r w:rsidRPr="00057DD0">
        <w:rPr>
          <w:rFonts w:ascii="Century Schoolbook" w:hAnsi="Century Schoolbook" w:cs="Arial"/>
        </w:rPr>
        <w:t>v</w:t>
      </w:r>
      <w:r w:rsidR="003D4D28" w:rsidRPr="00057DD0">
        <w:rPr>
          <w:rFonts w:ascii="Century Schoolbook" w:hAnsi="Century Schoolbook" w:cs="Arial"/>
        </w:rPr>
        <w:t>i</w:t>
      </w:r>
      <w:r w:rsidRPr="00057DD0">
        <w:rPr>
          <w:rFonts w:ascii="Century Schoolbook" w:hAnsi="Century Schoolbook" w:cs="Arial"/>
        </w:rPr>
        <w:t xml:space="preserve">ders.  EPA/CDC guideline on appropriate means to lessen the risk of infection by cryptosporidium and other microbiological contaminants are available from the </w:t>
      </w:r>
      <w:r w:rsidR="00CA1500" w:rsidRPr="00057DD0">
        <w:rPr>
          <w:rFonts w:ascii="Century Schoolbook" w:hAnsi="Century Schoolbook" w:cs="Arial"/>
        </w:rPr>
        <w:t>Safe Drinking Water Program hotline 1-800-426-4791.</w:t>
      </w:r>
    </w:p>
    <w:p w:rsidR="0021691B" w:rsidRPr="00211490" w:rsidRDefault="0021691B" w:rsidP="00DB124F">
      <w:pPr>
        <w:spacing w:after="0"/>
        <w:rPr>
          <w:rFonts w:ascii="Arial" w:hAnsi="Arial" w:cs="Arial"/>
        </w:rPr>
      </w:pPr>
    </w:p>
    <w:p w:rsidR="00CA1500" w:rsidRPr="00654BDF" w:rsidRDefault="00CA1500" w:rsidP="00DB124F">
      <w:pPr>
        <w:spacing w:after="0"/>
        <w:rPr>
          <w:rFonts w:ascii="Century Schoolbook" w:hAnsi="Century Schoolbook" w:cs="Arial"/>
        </w:rPr>
      </w:pPr>
      <w:r w:rsidRPr="00654BDF">
        <w:rPr>
          <w:rFonts w:ascii="Century Schoolbook" w:hAnsi="Century Schoolbook" w:cs="Arial"/>
        </w:rPr>
        <w:t xml:space="preserve">The following is a sampling of some secondary water quality standards the system test for.  Additional testing results are available at City Hall or online at </w:t>
      </w:r>
      <w:hyperlink r:id="rId9" w:history="1">
        <w:r w:rsidRPr="00654BDF">
          <w:rPr>
            <w:rStyle w:val="Hyperlink"/>
            <w:rFonts w:ascii="Century Schoolbook" w:hAnsi="Century Schoolbook" w:cs="Arial"/>
          </w:rPr>
          <w:t>www.oregon.gov/dhs/ph/dwp</w:t>
        </w:r>
      </w:hyperlink>
      <w:r w:rsidRPr="00654BDF">
        <w:rPr>
          <w:rFonts w:ascii="Century Schoolbook" w:hAnsi="Century Schoolbook" w:cs="Arial"/>
        </w:rPr>
        <w:t>.</w:t>
      </w:r>
    </w:p>
    <w:p w:rsidR="0021691B" w:rsidRPr="00211490" w:rsidRDefault="0021691B" w:rsidP="00DB124F">
      <w:pPr>
        <w:spacing w:after="0"/>
        <w:rPr>
          <w:rFonts w:ascii="Arial" w:hAnsi="Arial" w:cs="Arial"/>
        </w:rPr>
      </w:pPr>
    </w:p>
    <w:p w:rsidR="00CA1500" w:rsidRPr="00211490" w:rsidRDefault="00CA1500" w:rsidP="00DB124F">
      <w:pPr>
        <w:spacing w:after="0"/>
        <w:rPr>
          <w:rFonts w:ascii="Arial" w:hAnsi="Arial" w:cs="Arial"/>
        </w:rPr>
      </w:pPr>
    </w:p>
    <w:p w:rsidR="00893CE6" w:rsidRPr="0021691B" w:rsidRDefault="003B2FD6" w:rsidP="0021691B">
      <w:pPr>
        <w:spacing w:after="0"/>
        <w:jc w:val="center"/>
        <w:rPr>
          <w:rFonts w:ascii="Arial" w:hAnsi="Arial" w:cs="Arial"/>
          <w:b/>
          <w:sz w:val="24"/>
          <w:szCs w:val="24"/>
          <w:u w:val="single"/>
        </w:rPr>
      </w:pPr>
      <w:r w:rsidRPr="0021691B">
        <w:rPr>
          <w:rFonts w:ascii="Arial" w:hAnsi="Arial" w:cs="Arial"/>
          <w:b/>
          <w:sz w:val="24"/>
          <w:szCs w:val="24"/>
          <w:u w:val="single"/>
        </w:rPr>
        <w:t>SOME 20</w:t>
      </w:r>
      <w:r w:rsidR="00746A80">
        <w:rPr>
          <w:rFonts w:ascii="Arial" w:hAnsi="Arial" w:cs="Arial"/>
          <w:b/>
          <w:sz w:val="24"/>
          <w:szCs w:val="24"/>
          <w:u w:val="single"/>
        </w:rPr>
        <w:t>20</w:t>
      </w:r>
      <w:r w:rsidRPr="0021691B">
        <w:rPr>
          <w:rFonts w:ascii="Arial" w:hAnsi="Arial" w:cs="Arial"/>
          <w:b/>
          <w:sz w:val="24"/>
          <w:szCs w:val="24"/>
          <w:u w:val="single"/>
        </w:rPr>
        <w:t xml:space="preserve"> CHEMICAL RESULTS FOR YOUR PERUSAL</w:t>
      </w:r>
    </w:p>
    <w:p w:rsidR="00CB52D1" w:rsidRPr="00211490" w:rsidRDefault="00CB52D1" w:rsidP="00DB124F">
      <w:pPr>
        <w:spacing w:after="0"/>
        <w:rPr>
          <w:rFonts w:ascii="Arial" w:hAnsi="Arial" w:cs="Arial"/>
        </w:rPr>
      </w:pPr>
    </w:p>
    <w:tbl>
      <w:tblPr>
        <w:tblStyle w:val="TableGrid"/>
        <w:tblW w:w="0" w:type="auto"/>
        <w:tblLook w:val="04A0" w:firstRow="1" w:lastRow="0" w:firstColumn="1" w:lastColumn="0" w:noHBand="0" w:noVBand="1"/>
      </w:tblPr>
      <w:tblGrid>
        <w:gridCol w:w="1870"/>
        <w:gridCol w:w="1870"/>
        <w:gridCol w:w="1870"/>
        <w:gridCol w:w="1870"/>
        <w:gridCol w:w="1870"/>
      </w:tblGrid>
      <w:tr w:rsidR="00B55FE1" w:rsidTr="00B55FE1">
        <w:tc>
          <w:tcPr>
            <w:tcW w:w="1870" w:type="dxa"/>
          </w:tcPr>
          <w:p w:rsidR="00B55FE1" w:rsidRPr="00B55FE1" w:rsidRDefault="00B55FE1" w:rsidP="00B55FE1">
            <w:pPr>
              <w:jc w:val="center"/>
              <w:rPr>
                <w:b/>
              </w:rPr>
            </w:pPr>
            <w:r w:rsidRPr="00B55FE1">
              <w:rPr>
                <w:b/>
              </w:rPr>
              <w:t>Date</w:t>
            </w:r>
          </w:p>
        </w:tc>
        <w:tc>
          <w:tcPr>
            <w:tcW w:w="1870" w:type="dxa"/>
          </w:tcPr>
          <w:p w:rsidR="00B55FE1" w:rsidRPr="00B55FE1" w:rsidRDefault="00B55FE1" w:rsidP="00B55FE1">
            <w:pPr>
              <w:jc w:val="center"/>
              <w:rPr>
                <w:b/>
              </w:rPr>
            </w:pPr>
            <w:r w:rsidRPr="00B55FE1">
              <w:rPr>
                <w:b/>
              </w:rPr>
              <w:t>Chemical</w:t>
            </w:r>
          </w:p>
        </w:tc>
        <w:tc>
          <w:tcPr>
            <w:tcW w:w="1870" w:type="dxa"/>
          </w:tcPr>
          <w:p w:rsidR="00B55FE1" w:rsidRPr="00B55FE1" w:rsidRDefault="00B55FE1" w:rsidP="00B55FE1">
            <w:pPr>
              <w:jc w:val="center"/>
              <w:rPr>
                <w:b/>
              </w:rPr>
            </w:pPr>
            <w:r w:rsidRPr="00B55FE1">
              <w:rPr>
                <w:b/>
              </w:rPr>
              <w:t>Source ID</w:t>
            </w:r>
          </w:p>
        </w:tc>
        <w:tc>
          <w:tcPr>
            <w:tcW w:w="1870" w:type="dxa"/>
          </w:tcPr>
          <w:p w:rsidR="00B55FE1" w:rsidRPr="00B55FE1" w:rsidRDefault="00B55FE1" w:rsidP="00B55FE1">
            <w:pPr>
              <w:jc w:val="center"/>
              <w:rPr>
                <w:b/>
              </w:rPr>
            </w:pPr>
            <w:r w:rsidRPr="00B55FE1">
              <w:rPr>
                <w:b/>
              </w:rPr>
              <w:t>Results</w:t>
            </w:r>
          </w:p>
        </w:tc>
        <w:tc>
          <w:tcPr>
            <w:tcW w:w="1870" w:type="dxa"/>
          </w:tcPr>
          <w:p w:rsidR="00B55FE1" w:rsidRPr="00B55FE1" w:rsidRDefault="00B55FE1" w:rsidP="00B55FE1">
            <w:pPr>
              <w:jc w:val="center"/>
              <w:rPr>
                <w:b/>
              </w:rPr>
            </w:pPr>
            <w:r w:rsidRPr="00B55FE1">
              <w:rPr>
                <w:b/>
              </w:rPr>
              <w:t>MCL</w:t>
            </w:r>
          </w:p>
        </w:tc>
      </w:tr>
      <w:tr w:rsidR="00B55FE1" w:rsidTr="00B55FE1">
        <w:tc>
          <w:tcPr>
            <w:tcW w:w="1870" w:type="dxa"/>
          </w:tcPr>
          <w:p w:rsidR="00B55FE1" w:rsidRPr="00B55FE1" w:rsidRDefault="00777E3B" w:rsidP="0026077E">
            <w:pPr>
              <w:rPr>
                <w:rFonts w:ascii="Century Schoolbook" w:hAnsi="Century Schoolbook"/>
              </w:rPr>
            </w:pPr>
            <w:r>
              <w:rPr>
                <w:rFonts w:ascii="Century Schoolbook" w:hAnsi="Century Schoolbook"/>
              </w:rPr>
              <w:t>12/09/2020</w:t>
            </w:r>
          </w:p>
        </w:tc>
        <w:tc>
          <w:tcPr>
            <w:tcW w:w="1870" w:type="dxa"/>
          </w:tcPr>
          <w:p w:rsidR="00B55FE1" w:rsidRPr="00B55FE1" w:rsidRDefault="0026077E" w:rsidP="00DB124F">
            <w:pPr>
              <w:rPr>
                <w:rFonts w:ascii="Century Schoolbook" w:hAnsi="Century Schoolbook"/>
              </w:rPr>
            </w:pPr>
            <w:r>
              <w:rPr>
                <w:rFonts w:ascii="Century Schoolbook" w:hAnsi="Century Schoolbook"/>
              </w:rPr>
              <w:t>Xylenes</w:t>
            </w:r>
          </w:p>
        </w:tc>
        <w:tc>
          <w:tcPr>
            <w:tcW w:w="1870" w:type="dxa"/>
          </w:tcPr>
          <w:p w:rsidR="00B55FE1" w:rsidRPr="00B55FE1" w:rsidRDefault="00B55FE1" w:rsidP="00DB124F">
            <w:pPr>
              <w:rPr>
                <w:rFonts w:ascii="Century Schoolbook" w:hAnsi="Century Schoolbook"/>
              </w:rPr>
            </w:pPr>
            <w:r w:rsidRPr="00B55FE1">
              <w:rPr>
                <w:rFonts w:ascii="Century Schoolbook" w:hAnsi="Century Schoolbook"/>
              </w:rPr>
              <w:t>EP-A</w:t>
            </w:r>
          </w:p>
        </w:tc>
        <w:tc>
          <w:tcPr>
            <w:tcW w:w="1870" w:type="dxa"/>
          </w:tcPr>
          <w:p w:rsidR="00B55FE1" w:rsidRPr="00B55FE1" w:rsidRDefault="00B55FE1" w:rsidP="00DB124F">
            <w:pPr>
              <w:rPr>
                <w:rFonts w:ascii="Century Schoolbook" w:hAnsi="Century Schoolbook"/>
              </w:rPr>
            </w:pPr>
            <w:r w:rsidRPr="00B55FE1">
              <w:rPr>
                <w:rFonts w:ascii="Century Schoolbook" w:hAnsi="Century Schoolbook"/>
              </w:rPr>
              <w:t>ND</w:t>
            </w:r>
          </w:p>
        </w:tc>
        <w:tc>
          <w:tcPr>
            <w:tcW w:w="1870" w:type="dxa"/>
          </w:tcPr>
          <w:p w:rsidR="00B55FE1" w:rsidRPr="00B55FE1" w:rsidRDefault="0026077E" w:rsidP="00DB124F">
            <w:pPr>
              <w:rPr>
                <w:rFonts w:ascii="Century Schoolbook" w:hAnsi="Century Schoolbook"/>
              </w:rPr>
            </w:pPr>
            <w:r>
              <w:rPr>
                <w:rFonts w:ascii="Century Schoolbook" w:hAnsi="Century Schoolbook"/>
              </w:rPr>
              <w:t>10.000000 MCL</w:t>
            </w:r>
          </w:p>
        </w:tc>
      </w:tr>
      <w:tr w:rsidR="00B55FE1" w:rsidTr="00B55FE1">
        <w:tc>
          <w:tcPr>
            <w:tcW w:w="1870" w:type="dxa"/>
          </w:tcPr>
          <w:p w:rsidR="00B55FE1" w:rsidRPr="00B55FE1" w:rsidRDefault="00777E3B" w:rsidP="00DB124F">
            <w:pPr>
              <w:rPr>
                <w:rFonts w:ascii="Century Schoolbook" w:hAnsi="Century Schoolbook"/>
              </w:rPr>
            </w:pPr>
            <w:r>
              <w:rPr>
                <w:rFonts w:ascii="Century Schoolbook" w:hAnsi="Century Schoolbook"/>
              </w:rPr>
              <w:t>12/09/2020</w:t>
            </w:r>
          </w:p>
        </w:tc>
        <w:tc>
          <w:tcPr>
            <w:tcW w:w="1870" w:type="dxa"/>
          </w:tcPr>
          <w:p w:rsidR="00B55FE1" w:rsidRPr="00B55FE1" w:rsidRDefault="0017271B" w:rsidP="00DB124F">
            <w:pPr>
              <w:rPr>
                <w:rFonts w:ascii="Century Schoolbook" w:hAnsi="Century Schoolbook"/>
              </w:rPr>
            </w:pPr>
            <w:r>
              <w:rPr>
                <w:rFonts w:ascii="Century Schoolbook" w:hAnsi="Century Schoolbook"/>
              </w:rPr>
              <w:t>Chlorobenzene</w:t>
            </w:r>
          </w:p>
        </w:tc>
        <w:tc>
          <w:tcPr>
            <w:tcW w:w="1870" w:type="dxa"/>
          </w:tcPr>
          <w:p w:rsidR="00B55FE1" w:rsidRPr="00B55FE1" w:rsidRDefault="00B55FE1" w:rsidP="00DB124F">
            <w:pPr>
              <w:rPr>
                <w:rFonts w:ascii="Century Schoolbook" w:hAnsi="Century Schoolbook"/>
              </w:rPr>
            </w:pPr>
            <w:r w:rsidRPr="00B55FE1">
              <w:rPr>
                <w:rFonts w:ascii="Century Schoolbook" w:hAnsi="Century Schoolbook"/>
              </w:rPr>
              <w:t>EP-A</w:t>
            </w:r>
          </w:p>
        </w:tc>
        <w:tc>
          <w:tcPr>
            <w:tcW w:w="1870" w:type="dxa"/>
          </w:tcPr>
          <w:p w:rsidR="00B55FE1" w:rsidRPr="00B55FE1" w:rsidRDefault="00B55FE1" w:rsidP="00DB124F">
            <w:pPr>
              <w:rPr>
                <w:rFonts w:ascii="Century Schoolbook" w:hAnsi="Century Schoolbook"/>
              </w:rPr>
            </w:pPr>
            <w:r w:rsidRPr="00B55FE1">
              <w:rPr>
                <w:rFonts w:ascii="Century Schoolbook" w:hAnsi="Century Schoolbook"/>
              </w:rPr>
              <w:t>ND</w:t>
            </w:r>
          </w:p>
        </w:tc>
        <w:tc>
          <w:tcPr>
            <w:tcW w:w="1870" w:type="dxa"/>
          </w:tcPr>
          <w:p w:rsidR="00B55FE1" w:rsidRPr="00B55FE1" w:rsidRDefault="00B55FE1" w:rsidP="0017271B">
            <w:pPr>
              <w:rPr>
                <w:rFonts w:ascii="Century Schoolbook" w:hAnsi="Century Schoolbook"/>
              </w:rPr>
            </w:pPr>
            <w:r w:rsidRPr="00B55FE1">
              <w:rPr>
                <w:rFonts w:ascii="Century Schoolbook" w:hAnsi="Century Schoolbook"/>
              </w:rPr>
              <w:t>0.</w:t>
            </w:r>
            <w:r w:rsidR="0017271B">
              <w:rPr>
                <w:rFonts w:ascii="Century Schoolbook" w:hAnsi="Century Schoolbook"/>
              </w:rPr>
              <w:t>1</w:t>
            </w:r>
            <w:r w:rsidRPr="00B55FE1">
              <w:rPr>
                <w:rFonts w:ascii="Century Schoolbook" w:hAnsi="Century Schoolbook"/>
              </w:rPr>
              <w:t>0</w:t>
            </w:r>
            <w:r w:rsidR="0017271B">
              <w:rPr>
                <w:rFonts w:ascii="Century Schoolbook" w:hAnsi="Century Schoolbook"/>
              </w:rPr>
              <w:t>0</w:t>
            </w:r>
            <w:r w:rsidRPr="00B55FE1">
              <w:rPr>
                <w:rFonts w:ascii="Century Schoolbook" w:hAnsi="Century Schoolbook"/>
              </w:rPr>
              <w:t>0000 MCL</w:t>
            </w:r>
          </w:p>
        </w:tc>
      </w:tr>
      <w:tr w:rsidR="00B55FE1" w:rsidTr="00B55FE1">
        <w:tc>
          <w:tcPr>
            <w:tcW w:w="1870" w:type="dxa"/>
          </w:tcPr>
          <w:p w:rsidR="00B55FE1" w:rsidRPr="00B55FE1" w:rsidRDefault="00777E3B" w:rsidP="00DB124F">
            <w:pPr>
              <w:rPr>
                <w:rFonts w:ascii="Century Schoolbook" w:hAnsi="Century Schoolbook"/>
              </w:rPr>
            </w:pPr>
            <w:r>
              <w:rPr>
                <w:rFonts w:ascii="Century Schoolbook" w:hAnsi="Century Schoolbook"/>
              </w:rPr>
              <w:t>8/26/2020</w:t>
            </w:r>
          </w:p>
        </w:tc>
        <w:tc>
          <w:tcPr>
            <w:tcW w:w="1870" w:type="dxa"/>
          </w:tcPr>
          <w:p w:rsidR="00B55FE1" w:rsidRPr="00B55FE1" w:rsidRDefault="0017271B" w:rsidP="00DB124F">
            <w:pPr>
              <w:rPr>
                <w:rFonts w:ascii="Century Schoolbook" w:hAnsi="Century Schoolbook"/>
              </w:rPr>
            </w:pPr>
            <w:r w:rsidRPr="00B55FE1">
              <w:rPr>
                <w:rFonts w:ascii="Century Schoolbook" w:hAnsi="Century Schoolbook"/>
              </w:rPr>
              <w:t xml:space="preserve">Total </w:t>
            </w:r>
            <w:proofErr w:type="spellStart"/>
            <w:r w:rsidRPr="00B55FE1">
              <w:rPr>
                <w:rFonts w:ascii="Century Schoolbook" w:hAnsi="Century Schoolbook"/>
              </w:rPr>
              <w:t>Haloacetic</w:t>
            </w:r>
            <w:proofErr w:type="spellEnd"/>
            <w:r w:rsidRPr="00B55FE1">
              <w:rPr>
                <w:rFonts w:ascii="Century Schoolbook" w:hAnsi="Century Schoolbook"/>
              </w:rPr>
              <w:t xml:space="preserve"> Acids</w:t>
            </w:r>
          </w:p>
        </w:tc>
        <w:tc>
          <w:tcPr>
            <w:tcW w:w="1870" w:type="dxa"/>
          </w:tcPr>
          <w:p w:rsidR="00B55FE1" w:rsidRPr="00B55FE1" w:rsidRDefault="0017271B" w:rsidP="0017271B">
            <w:pPr>
              <w:rPr>
                <w:rFonts w:ascii="Century Schoolbook" w:hAnsi="Century Schoolbook"/>
              </w:rPr>
            </w:pPr>
            <w:r w:rsidRPr="00B55FE1">
              <w:rPr>
                <w:rFonts w:ascii="Century Schoolbook" w:hAnsi="Century Schoolbook"/>
              </w:rPr>
              <w:t>D</w:t>
            </w:r>
            <w:r>
              <w:rPr>
                <w:rFonts w:ascii="Century Schoolbook" w:hAnsi="Century Schoolbook"/>
              </w:rPr>
              <w:t>IST</w:t>
            </w:r>
            <w:r w:rsidRPr="00B55FE1">
              <w:rPr>
                <w:rFonts w:ascii="Century Schoolbook" w:hAnsi="Century Schoolbook"/>
              </w:rPr>
              <w:t xml:space="preserve">-A </w:t>
            </w:r>
          </w:p>
        </w:tc>
        <w:tc>
          <w:tcPr>
            <w:tcW w:w="1870" w:type="dxa"/>
          </w:tcPr>
          <w:p w:rsidR="00B55FE1" w:rsidRPr="00B55FE1" w:rsidRDefault="0017271B" w:rsidP="00777E3B">
            <w:pPr>
              <w:rPr>
                <w:rFonts w:ascii="Century Schoolbook" w:hAnsi="Century Schoolbook"/>
              </w:rPr>
            </w:pPr>
            <w:r>
              <w:rPr>
                <w:rFonts w:ascii="Century Schoolbook" w:hAnsi="Century Schoolbook"/>
              </w:rPr>
              <w:t>0.0</w:t>
            </w:r>
            <w:r w:rsidR="00491B35">
              <w:rPr>
                <w:rFonts w:ascii="Century Schoolbook" w:hAnsi="Century Schoolbook"/>
              </w:rPr>
              <w:t>29</w:t>
            </w:r>
            <w:r w:rsidR="00777E3B">
              <w:rPr>
                <w:rFonts w:ascii="Century Schoolbook" w:hAnsi="Century Schoolbook"/>
              </w:rPr>
              <w:t>5</w:t>
            </w:r>
            <w:r w:rsidR="00491B35">
              <w:rPr>
                <w:rFonts w:ascii="Century Schoolbook" w:hAnsi="Century Schoolbook"/>
              </w:rPr>
              <w:t>000</w:t>
            </w:r>
          </w:p>
        </w:tc>
        <w:tc>
          <w:tcPr>
            <w:tcW w:w="1870" w:type="dxa"/>
          </w:tcPr>
          <w:p w:rsidR="00B55FE1" w:rsidRPr="00B55FE1" w:rsidRDefault="00B55FE1" w:rsidP="0017271B">
            <w:pPr>
              <w:rPr>
                <w:rFonts w:ascii="Century Schoolbook" w:hAnsi="Century Schoolbook"/>
              </w:rPr>
            </w:pPr>
            <w:r w:rsidRPr="00B55FE1">
              <w:rPr>
                <w:rFonts w:ascii="Century Schoolbook" w:hAnsi="Century Schoolbook"/>
              </w:rPr>
              <w:t>0.</w:t>
            </w:r>
            <w:r w:rsidR="0017271B">
              <w:rPr>
                <w:rFonts w:ascii="Century Schoolbook" w:hAnsi="Century Schoolbook"/>
              </w:rPr>
              <w:t>06</w:t>
            </w:r>
            <w:r w:rsidRPr="00B55FE1">
              <w:rPr>
                <w:rFonts w:ascii="Century Schoolbook" w:hAnsi="Century Schoolbook"/>
              </w:rPr>
              <w:t>00000 MCL</w:t>
            </w:r>
          </w:p>
        </w:tc>
      </w:tr>
      <w:tr w:rsidR="00B55FE1" w:rsidTr="00B55FE1">
        <w:tc>
          <w:tcPr>
            <w:tcW w:w="1870" w:type="dxa"/>
          </w:tcPr>
          <w:p w:rsidR="00B55FE1" w:rsidRPr="00B55FE1" w:rsidRDefault="00777E3B" w:rsidP="00DB124F">
            <w:pPr>
              <w:rPr>
                <w:rFonts w:ascii="Century Schoolbook" w:hAnsi="Century Schoolbook"/>
              </w:rPr>
            </w:pPr>
            <w:r>
              <w:rPr>
                <w:rFonts w:ascii="Century Schoolbook" w:hAnsi="Century Schoolbook"/>
              </w:rPr>
              <w:t>01/09/2020</w:t>
            </w:r>
          </w:p>
        </w:tc>
        <w:tc>
          <w:tcPr>
            <w:tcW w:w="1870" w:type="dxa"/>
          </w:tcPr>
          <w:p w:rsidR="00B55FE1" w:rsidRPr="00B55FE1" w:rsidRDefault="0017271B" w:rsidP="00DB124F">
            <w:pPr>
              <w:rPr>
                <w:rFonts w:ascii="Century Schoolbook" w:hAnsi="Century Schoolbook"/>
              </w:rPr>
            </w:pPr>
            <w:r>
              <w:rPr>
                <w:rFonts w:ascii="Century Schoolbook" w:hAnsi="Century Schoolbook"/>
              </w:rPr>
              <w:t>TTHM</w:t>
            </w:r>
          </w:p>
        </w:tc>
        <w:tc>
          <w:tcPr>
            <w:tcW w:w="1870" w:type="dxa"/>
          </w:tcPr>
          <w:p w:rsidR="00B55FE1" w:rsidRPr="00B55FE1" w:rsidRDefault="0017271B" w:rsidP="00DB124F">
            <w:pPr>
              <w:rPr>
                <w:rFonts w:ascii="Century Schoolbook" w:hAnsi="Century Schoolbook"/>
              </w:rPr>
            </w:pPr>
            <w:r w:rsidRPr="00B55FE1">
              <w:rPr>
                <w:rFonts w:ascii="Century Schoolbook" w:hAnsi="Century Schoolbook"/>
              </w:rPr>
              <w:t>D</w:t>
            </w:r>
            <w:r>
              <w:rPr>
                <w:rFonts w:ascii="Century Schoolbook" w:hAnsi="Century Schoolbook"/>
              </w:rPr>
              <w:t>IST</w:t>
            </w:r>
            <w:r w:rsidRPr="00B55FE1">
              <w:rPr>
                <w:rFonts w:ascii="Century Schoolbook" w:hAnsi="Century Schoolbook"/>
              </w:rPr>
              <w:t>-A</w:t>
            </w:r>
          </w:p>
        </w:tc>
        <w:tc>
          <w:tcPr>
            <w:tcW w:w="1870" w:type="dxa"/>
          </w:tcPr>
          <w:p w:rsidR="00B55FE1" w:rsidRPr="00B55FE1" w:rsidRDefault="0017271B" w:rsidP="00777E3B">
            <w:pPr>
              <w:rPr>
                <w:rFonts w:ascii="Century Schoolbook" w:hAnsi="Century Schoolbook"/>
              </w:rPr>
            </w:pPr>
            <w:r>
              <w:rPr>
                <w:rFonts w:ascii="Century Schoolbook" w:hAnsi="Century Schoolbook"/>
              </w:rPr>
              <w:t>0.0</w:t>
            </w:r>
            <w:r w:rsidR="00777E3B">
              <w:rPr>
                <w:rFonts w:ascii="Century Schoolbook" w:hAnsi="Century Schoolbook"/>
              </w:rPr>
              <w:t>403000</w:t>
            </w:r>
          </w:p>
        </w:tc>
        <w:tc>
          <w:tcPr>
            <w:tcW w:w="1870" w:type="dxa"/>
          </w:tcPr>
          <w:p w:rsidR="00B55FE1" w:rsidRPr="00B55FE1" w:rsidRDefault="00B55FE1" w:rsidP="0017271B">
            <w:pPr>
              <w:rPr>
                <w:rFonts w:ascii="Century Schoolbook" w:hAnsi="Century Schoolbook"/>
              </w:rPr>
            </w:pPr>
            <w:r w:rsidRPr="00B55FE1">
              <w:rPr>
                <w:rFonts w:ascii="Century Schoolbook" w:hAnsi="Century Schoolbook"/>
              </w:rPr>
              <w:t>0.0</w:t>
            </w:r>
            <w:r w:rsidR="0017271B">
              <w:rPr>
                <w:rFonts w:ascii="Century Schoolbook" w:hAnsi="Century Schoolbook"/>
              </w:rPr>
              <w:t>8</w:t>
            </w:r>
            <w:r w:rsidRPr="00B55FE1">
              <w:rPr>
                <w:rFonts w:ascii="Century Schoolbook" w:hAnsi="Century Schoolbook"/>
              </w:rPr>
              <w:t>00000</w:t>
            </w:r>
            <w:r w:rsidR="00CC66B9">
              <w:rPr>
                <w:rFonts w:ascii="Century Schoolbook" w:hAnsi="Century Schoolbook"/>
              </w:rPr>
              <w:t xml:space="preserve"> </w:t>
            </w:r>
            <w:r w:rsidRPr="00B55FE1">
              <w:rPr>
                <w:rFonts w:ascii="Century Schoolbook" w:hAnsi="Century Schoolbook"/>
              </w:rPr>
              <w:t>MCL</w:t>
            </w:r>
          </w:p>
        </w:tc>
      </w:tr>
    </w:tbl>
    <w:p w:rsidR="00FD0F0A" w:rsidRDefault="00FD0F0A" w:rsidP="00DB124F">
      <w:pPr>
        <w:spacing w:after="0"/>
      </w:pPr>
    </w:p>
    <w:p w:rsidR="00D819BA" w:rsidRDefault="00D819BA" w:rsidP="00DB124F">
      <w:pPr>
        <w:spacing w:after="0"/>
      </w:pPr>
    </w:p>
    <w:p w:rsidR="00FD0F0A" w:rsidRPr="0021691B" w:rsidRDefault="0097578E" w:rsidP="00DB124F">
      <w:pPr>
        <w:spacing w:after="0"/>
        <w:rPr>
          <w:rFonts w:ascii="Century Schoolbook" w:hAnsi="Century Schoolbook" w:cs="Arial"/>
        </w:rPr>
      </w:pPr>
      <w:r w:rsidRPr="0021691B">
        <w:rPr>
          <w:rFonts w:ascii="Century Schoolbook" w:hAnsi="Century Schoolbook" w:cs="Arial"/>
        </w:rPr>
        <w:t xml:space="preserve">More information about contaminants and potential health effects can be obtained by calling the </w:t>
      </w:r>
      <w:r w:rsidR="00211490" w:rsidRPr="0021691B">
        <w:rPr>
          <w:rFonts w:ascii="Century Schoolbook" w:hAnsi="Century Schoolbook" w:cs="Arial"/>
        </w:rPr>
        <w:t>following numbers</w:t>
      </w:r>
      <w:r w:rsidR="00252B62" w:rsidRPr="0021691B">
        <w:rPr>
          <w:rFonts w:ascii="Century Schoolbook" w:hAnsi="Century Schoolbook" w:cs="Arial"/>
        </w:rPr>
        <w:t>:</w:t>
      </w:r>
    </w:p>
    <w:p w:rsidR="00FD0F0A" w:rsidRPr="0021691B" w:rsidRDefault="0097578E" w:rsidP="00211490">
      <w:pPr>
        <w:pStyle w:val="ListParagraph"/>
        <w:numPr>
          <w:ilvl w:val="0"/>
          <w:numId w:val="15"/>
        </w:numPr>
        <w:spacing w:after="0"/>
        <w:rPr>
          <w:rFonts w:ascii="Century Schoolbook" w:hAnsi="Century Schoolbook" w:cs="Arial"/>
        </w:rPr>
      </w:pPr>
      <w:r w:rsidRPr="0021691B">
        <w:rPr>
          <w:rFonts w:ascii="Century Schoolbook" w:hAnsi="Century Schoolbook" w:cs="Arial"/>
        </w:rPr>
        <w:t>Environmental Protection Agency Safe Drinking Water Hotline</w:t>
      </w:r>
      <w:r w:rsidR="00AC4AD6" w:rsidRPr="0021691B">
        <w:rPr>
          <w:rFonts w:ascii="Century Schoolbook" w:hAnsi="Century Schoolbook" w:cs="Arial"/>
        </w:rPr>
        <w:t>:</w:t>
      </w:r>
      <w:r w:rsidR="002E211B" w:rsidRPr="0021691B">
        <w:rPr>
          <w:rFonts w:ascii="Century Schoolbook" w:hAnsi="Century Schoolbook" w:cs="Arial"/>
        </w:rPr>
        <w:t xml:space="preserve"> 1</w:t>
      </w:r>
      <w:r w:rsidR="00FD0F0A" w:rsidRPr="0021691B">
        <w:rPr>
          <w:rFonts w:ascii="Century Schoolbook" w:hAnsi="Century Schoolbook" w:cs="Arial"/>
        </w:rPr>
        <w:t>-800-426-4791</w:t>
      </w:r>
    </w:p>
    <w:p w:rsidR="00FD0F0A" w:rsidRPr="0021691B" w:rsidRDefault="00FD0F0A" w:rsidP="00211490">
      <w:pPr>
        <w:pStyle w:val="ListParagraph"/>
        <w:numPr>
          <w:ilvl w:val="0"/>
          <w:numId w:val="15"/>
        </w:numPr>
        <w:spacing w:after="0"/>
        <w:rPr>
          <w:rFonts w:ascii="Century Schoolbook" w:hAnsi="Century Schoolbook" w:cs="Arial"/>
        </w:rPr>
      </w:pPr>
      <w:r w:rsidRPr="0021691B">
        <w:rPr>
          <w:rFonts w:ascii="Century Schoolbook" w:hAnsi="Century Schoolbook" w:cs="Arial"/>
        </w:rPr>
        <w:t>O</w:t>
      </w:r>
      <w:r w:rsidR="0097578E" w:rsidRPr="0021691B">
        <w:rPr>
          <w:rFonts w:ascii="Century Schoolbook" w:hAnsi="Century Schoolbook" w:cs="Arial"/>
        </w:rPr>
        <w:t>regon</w:t>
      </w:r>
      <w:r w:rsidRPr="0021691B">
        <w:rPr>
          <w:rFonts w:ascii="Century Schoolbook" w:hAnsi="Century Schoolbook" w:cs="Arial"/>
        </w:rPr>
        <w:t xml:space="preserve"> S</w:t>
      </w:r>
      <w:r w:rsidR="0097578E" w:rsidRPr="0021691B">
        <w:rPr>
          <w:rFonts w:ascii="Century Schoolbook" w:hAnsi="Century Schoolbook" w:cs="Arial"/>
        </w:rPr>
        <w:t>tate</w:t>
      </w:r>
      <w:r w:rsidRPr="0021691B">
        <w:rPr>
          <w:rFonts w:ascii="Century Schoolbook" w:hAnsi="Century Schoolbook" w:cs="Arial"/>
        </w:rPr>
        <w:t xml:space="preserve"> H</w:t>
      </w:r>
      <w:r w:rsidR="0097578E" w:rsidRPr="0021691B">
        <w:rPr>
          <w:rFonts w:ascii="Century Schoolbook" w:hAnsi="Century Schoolbook" w:cs="Arial"/>
        </w:rPr>
        <w:t>ealth</w:t>
      </w:r>
      <w:r w:rsidRPr="0021691B">
        <w:rPr>
          <w:rFonts w:ascii="Century Schoolbook" w:hAnsi="Century Schoolbook" w:cs="Arial"/>
        </w:rPr>
        <w:t xml:space="preserve"> D</w:t>
      </w:r>
      <w:r w:rsidR="0097578E" w:rsidRPr="0021691B">
        <w:rPr>
          <w:rFonts w:ascii="Century Schoolbook" w:hAnsi="Century Schoolbook" w:cs="Arial"/>
        </w:rPr>
        <w:t>ivision</w:t>
      </w:r>
      <w:r w:rsidR="00AC4AD6" w:rsidRPr="0021691B">
        <w:rPr>
          <w:rFonts w:ascii="Century Schoolbook" w:hAnsi="Century Schoolbook" w:cs="Arial"/>
        </w:rPr>
        <w:t xml:space="preserve">: </w:t>
      </w:r>
      <w:r w:rsidR="00BE7A22" w:rsidRPr="0021691B">
        <w:rPr>
          <w:rFonts w:ascii="Century Schoolbook" w:hAnsi="Century Schoolbook" w:cs="Arial"/>
        </w:rPr>
        <w:t>503-731-4010</w:t>
      </w:r>
    </w:p>
    <w:p w:rsidR="00BE7A22" w:rsidRPr="0021691B" w:rsidRDefault="0097578E" w:rsidP="00211490">
      <w:pPr>
        <w:pStyle w:val="ListParagraph"/>
        <w:numPr>
          <w:ilvl w:val="0"/>
          <w:numId w:val="15"/>
        </w:numPr>
        <w:spacing w:after="0"/>
        <w:rPr>
          <w:rFonts w:ascii="Century Schoolbook" w:hAnsi="Century Schoolbook" w:cs="Arial"/>
        </w:rPr>
      </w:pPr>
      <w:r w:rsidRPr="0021691B">
        <w:rPr>
          <w:rFonts w:ascii="Century Schoolbook" w:hAnsi="Century Schoolbook" w:cs="Arial"/>
        </w:rPr>
        <w:t>City of Yoncalla Public Works</w:t>
      </w:r>
      <w:r w:rsidR="00AC4AD6" w:rsidRPr="0021691B">
        <w:rPr>
          <w:rFonts w:ascii="Century Schoolbook" w:hAnsi="Century Schoolbook" w:cs="Arial"/>
        </w:rPr>
        <w:t>:</w:t>
      </w:r>
      <w:r w:rsidR="00BE7A22" w:rsidRPr="0021691B">
        <w:rPr>
          <w:rFonts w:ascii="Century Schoolbook" w:hAnsi="Century Schoolbook" w:cs="Arial"/>
        </w:rPr>
        <w:t xml:space="preserve"> 541-849-2644</w:t>
      </w:r>
    </w:p>
    <w:p w:rsidR="003B2FD6" w:rsidRPr="0021691B" w:rsidRDefault="0097578E" w:rsidP="00211490">
      <w:pPr>
        <w:pStyle w:val="ListParagraph"/>
        <w:numPr>
          <w:ilvl w:val="0"/>
          <w:numId w:val="15"/>
        </w:numPr>
        <w:spacing w:after="0"/>
        <w:rPr>
          <w:rFonts w:ascii="Century Schoolbook" w:hAnsi="Century Schoolbook" w:cs="Arial"/>
        </w:rPr>
      </w:pPr>
      <w:r w:rsidRPr="0021691B">
        <w:rPr>
          <w:rFonts w:ascii="Century Schoolbook" w:hAnsi="Century Schoolbook" w:cs="Arial"/>
        </w:rPr>
        <w:t>Douglas County Health Department</w:t>
      </w:r>
      <w:r w:rsidR="00AC4AD6" w:rsidRPr="0021691B">
        <w:rPr>
          <w:rFonts w:ascii="Century Schoolbook" w:hAnsi="Century Schoolbook" w:cs="Arial"/>
        </w:rPr>
        <w:t>:</w:t>
      </w:r>
      <w:r w:rsidR="00BE7A22" w:rsidRPr="0021691B">
        <w:rPr>
          <w:rFonts w:ascii="Century Schoolbook" w:hAnsi="Century Schoolbook" w:cs="Arial"/>
        </w:rPr>
        <w:t xml:space="preserve"> 541-440-3500</w:t>
      </w:r>
    </w:p>
    <w:p w:rsidR="004305FF" w:rsidRDefault="004305FF" w:rsidP="00DB124F">
      <w:pPr>
        <w:spacing w:after="0"/>
        <w:rPr>
          <w:rFonts w:ascii="Comic Sans MS" w:hAnsi="Comic Sans MS"/>
          <w:b/>
        </w:rPr>
      </w:pPr>
    </w:p>
    <w:p w:rsidR="0021691B" w:rsidRDefault="0021691B" w:rsidP="00DB124F">
      <w:pPr>
        <w:spacing w:after="0"/>
        <w:rPr>
          <w:rFonts w:ascii="Comic Sans MS" w:hAnsi="Comic Sans MS"/>
          <w:b/>
        </w:rPr>
      </w:pPr>
    </w:p>
    <w:p w:rsidR="0021691B" w:rsidRDefault="0021691B" w:rsidP="00DB124F">
      <w:pPr>
        <w:spacing w:after="0"/>
        <w:rPr>
          <w:rFonts w:ascii="Comic Sans MS" w:hAnsi="Comic Sans MS"/>
          <w:b/>
        </w:rPr>
      </w:pPr>
    </w:p>
    <w:p w:rsidR="0021691B" w:rsidRDefault="0021691B" w:rsidP="00DB124F">
      <w:pPr>
        <w:spacing w:after="0"/>
        <w:rPr>
          <w:rFonts w:ascii="Comic Sans MS" w:hAnsi="Comic Sans MS"/>
          <w:b/>
        </w:rPr>
      </w:pPr>
    </w:p>
    <w:p w:rsidR="004305FF" w:rsidRDefault="004F002C" w:rsidP="00DB124F">
      <w:pPr>
        <w:spacing w:after="0"/>
        <w:rPr>
          <w:rFonts w:ascii="Comic Sans MS" w:hAnsi="Comic Sans MS"/>
          <w:b/>
        </w:rPr>
      </w:pPr>
      <w:r>
        <w:rPr>
          <w:rFonts w:ascii="Comic Sans MS" w:hAnsi="Comic Sans MS"/>
          <w:b/>
        </w:rPr>
        <w:t xml:space="preserve">                 </w:t>
      </w:r>
    </w:p>
    <w:p w:rsidR="006D7252" w:rsidRDefault="006D7252" w:rsidP="00DB124F">
      <w:pPr>
        <w:spacing w:after="0"/>
        <w:rPr>
          <w:rFonts w:ascii="Comic Sans MS" w:hAnsi="Comic Sans MS"/>
          <w:b/>
        </w:rPr>
      </w:pPr>
    </w:p>
    <w:p w:rsidR="00020E40" w:rsidRPr="00020E40" w:rsidRDefault="0021691B" w:rsidP="0021691B">
      <w:pPr>
        <w:spacing w:after="0"/>
        <w:rPr>
          <w:rFonts w:ascii="Arial" w:hAnsi="Arial" w:cs="Arial"/>
          <w:sz w:val="32"/>
          <w:szCs w:val="32"/>
        </w:rPr>
      </w:pPr>
      <w:r>
        <w:rPr>
          <w:rFonts w:ascii="Comic Sans MS" w:hAnsi="Comic Sans MS"/>
          <w:b/>
        </w:rPr>
        <w:t xml:space="preserve">                </w:t>
      </w:r>
      <w:r w:rsidR="00FD0523">
        <w:rPr>
          <w:rFonts w:ascii="Comic Sans MS" w:hAnsi="Comic Sans MS"/>
          <w:b/>
        </w:rPr>
        <w:t xml:space="preserve">   </w:t>
      </w:r>
    </w:p>
    <w:p w:rsidR="00723F96" w:rsidRPr="00723F96" w:rsidRDefault="00723F96" w:rsidP="001D22F7">
      <w:pPr>
        <w:spacing w:after="0"/>
        <w:jc w:val="center"/>
        <w:rPr>
          <w:b/>
          <w:sz w:val="28"/>
          <w:szCs w:val="28"/>
        </w:rPr>
      </w:pPr>
    </w:p>
    <w:p w:rsidR="00AD675A" w:rsidRDefault="00AD675A" w:rsidP="00020E40">
      <w:pPr>
        <w:spacing w:after="0"/>
        <w:jc w:val="center"/>
        <w:rPr>
          <w:rFonts w:ascii="Comic Sans MS" w:hAnsi="Comic Sans MS"/>
          <w:b/>
          <w:sz w:val="32"/>
          <w:szCs w:val="32"/>
        </w:rPr>
      </w:pPr>
    </w:p>
    <w:p w:rsidR="0021691B" w:rsidRDefault="0021691B" w:rsidP="00020E40">
      <w:pPr>
        <w:spacing w:after="0"/>
        <w:jc w:val="center"/>
        <w:rPr>
          <w:rFonts w:ascii="Comic Sans MS" w:hAnsi="Comic Sans MS"/>
          <w:b/>
          <w:sz w:val="32"/>
          <w:szCs w:val="32"/>
        </w:rPr>
      </w:pPr>
    </w:p>
    <w:p w:rsidR="0021691B" w:rsidRDefault="0021691B" w:rsidP="00020E40">
      <w:pPr>
        <w:spacing w:after="0"/>
        <w:jc w:val="center"/>
        <w:rPr>
          <w:rFonts w:ascii="Comic Sans MS" w:hAnsi="Comic Sans MS"/>
          <w:b/>
          <w:sz w:val="32"/>
          <w:szCs w:val="32"/>
        </w:rPr>
      </w:pPr>
    </w:p>
    <w:p w:rsidR="00020E40" w:rsidRDefault="00020E40" w:rsidP="00020E40">
      <w:pPr>
        <w:spacing w:after="0"/>
        <w:jc w:val="center"/>
        <w:rPr>
          <w:rFonts w:ascii="Comic Sans MS" w:hAnsi="Comic Sans MS"/>
          <w:b/>
          <w:sz w:val="32"/>
          <w:szCs w:val="32"/>
        </w:rPr>
      </w:pPr>
    </w:p>
    <w:p w:rsidR="0021691B" w:rsidRDefault="0021691B" w:rsidP="00856BF0">
      <w:pPr>
        <w:spacing w:after="0"/>
        <w:ind w:left="2880" w:firstLine="720"/>
        <w:rPr>
          <w:rFonts w:ascii="Bradley Hand ITC" w:hAnsi="Bradley Hand ITC"/>
          <w:b/>
          <w:sz w:val="28"/>
          <w:szCs w:val="28"/>
        </w:rPr>
      </w:pPr>
    </w:p>
    <w:p w:rsidR="00654BDF" w:rsidRDefault="00654BDF" w:rsidP="00856BF0">
      <w:pPr>
        <w:spacing w:after="0"/>
        <w:ind w:left="2880" w:firstLine="720"/>
        <w:rPr>
          <w:rFonts w:ascii="Bradley Hand ITC" w:hAnsi="Bradley Hand ITC"/>
          <w:b/>
          <w:sz w:val="28"/>
          <w:szCs w:val="28"/>
        </w:rPr>
      </w:pPr>
    </w:p>
    <w:p w:rsidR="00654BDF" w:rsidRDefault="00654BDF" w:rsidP="00856BF0">
      <w:pPr>
        <w:spacing w:after="0"/>
        <w:ind w:left="2880" w:firstLine="720"/>
        <w:rPr>
          <w:rFonts w:ascii="Bradley Hand ITC" w:hAnsi="Bradley Hand ITC"/>
          <w:b/>
          <w:sz w:val="28"/>
          <w:szCs w:val="28"/>
        </w:rPr>
      </w:pPr>
    </w:p>
    <w:p w:rsidR="00A839C3" w:rsidRDefault="00A839C3" w:rsidP="00856BF0">
      <w:pPr>
        <w:spacing w:after="0"/>
        <w:ind w:left="2880" w:firstLine="720"/>
        <w:rPr>
          <w:rFonts w:ascii="Bradley Hand ITC" w:hAnsi="Bradley Hand ITC"/>
          <w:b/>
          <w:sz w:val="28"/>
          <w:szCs w:val="28"/>
        </w:rPr>
      </w:pPr>
    </w:p>
    <w:p w:rsidR="009344A0" w:rsidRDefault="009344A0" w:rsidP="00856BF0">
      <w:pPr>
        <w:spacing w:after="0"/>
        <w:ind w:left="2880" w:firstLine="720"/>
        <w:rPr>
          <w:rFonts w:ascii="Bradley Hand ITC" w:hAnsi="Bradley Hand ITC"/>
          <w:b/>
          <w:sz w:val="28"/>
          <w:szCs w:val="28"/>
        </w:rPr>
      </w:pPr>
    </w:p>
    <w:p w:rsidR="007B110B" w:rsidRDefault="00856BF0" w:rsidP="00856BF0">
      <w:pPr>
        <w:spacing w:after="0"/>
        <w:ind w:left="2880" w:firstLine="720"/>
        <w:rPr>
          <w:rFonts w:ascii="Bradley Hand ITC" w:hAnsi="Bradley Hand ITC"/>
          <w:b/>
          <w:sz w:val="28"/>
          <w:szCs w:val="28"/>
        </w:rPr>
      </w:pPr>
      <w:r w:rsidRPr="00856BF0">
        <w:rPr>
          <w:rFonts w:ascii="Bradley Hand ITC" w:hAnsi="Bradley Hand ITC"/>
          <w:b/>
          <w:noProof/>
          <w:sz w:val="28"/>
          <w:szCs w:val="28"/>
        </w:rPr>
        <w:drawing>
          <wp:inline distT="0" distB="0" distL="0" distR="0">
            <wp:extent cx="1809750" cy="1809750"/>
            <wp:effectExtent l="0" t="0" r="0" b="0"/>
            <wp:docPr id="16" name="Picture 4" descr="C:\Documents and Settings\Kathy\Local Settings\Temporary Internet Files\Content.IE5\NE2RDWA1\MC9004417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athy\Local Settings\Temporary Internet Files\Content.IE5\NE2RDWA1\MC900441753[1].png"/>
                    <pic:cNvPicPr>
                      <a:picLocks noChangeAspect="1" noChangeArrowheads="1"/>
                    </pic:cNvPicPr>
                  </pic:nvPicPr>
                  <pic:blipFill>
                    <a:blip r:embed="rId10" cstate="print"/>
                    <a:srcRect/>
                    <a:stretch>
                      <a:fillRect/>
                    </a:stretch>
                  </pic:blipFill>
                  <pic:spPr bwMode="auto">
                    <a:xfrm flipH="1" flipV="1">
                      <a:off x="0" y="0"/>
                      <a:ext cx="1809750" cy="1809750"/>
                    </a:xfrm>
                    <a:prstGeom prst="rect">
                      <a:avLst/>
                    </a:prstGeom>
                    <a:noFill/>
                    <a:ln w="9525">
                      <a:noFill/>
                      <a:miter lim="800000"/>
                      <a:headEnd/>
                      <a:tailEnd/>
                    </a:ln>
                  </pic:spPr>
                </pic:pic>
              </a:graphicData>
            </a:graphic>
          </wp:inline>
        </w:drawing>
      </w:r>
    </w:p>
    <w:p w:rsidR="007B110B" w:rsidRDefault="007B110B" w:rsidP="007B110B">
      <w:pPr>
        <w:spacing w:after="0"/>
        <w:rPr>
          <w:rFonts w:ascii="Bradley Hand ITC" w:hAnsi="Bradley Hand ITC"/>
          <w:b/>
          <w:sz w:val="28"/>
          <w:szCs w:val="28"/>
        </w:rPr>
      </w:pPr>
    </w:p>
    <w:p w:rsidR="007B110B" w:rsidRDefault="00FD0523" w:rsidP="007B110B">
      <w:pPr>
        <w:spacing w:after="0"/>
        <w:rPr>
          <w:rFonts w:ascii="Bradley Hand ITC" w:hAnsi="Bradley Hand ITC"/>
          <w:b/>
          <w:sz w:val="28"/>
          <w:szCs w:val="28"/>
        </w:rPr>
      </w:pPr>
      <w:r>
        <w:rPr>
          <w:rFonts w:ascii="Bradley Hand ITC" w:hAnsi="Bradley Hand ITC"/>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144780</wp:posOffset>
                </wp:positionV>
                <wp:extent cx="5857875" cy="876300"/>
                <wp:effectExtent l="0" t="0" r="28575" b="19050"/>
                <wp:wrapNone/>
                <wp:docPr id="2" name="Rectangle 2"/>
                <wp:cNvGraphicFramePr/>
                <a:graphic xmlns:a="http://schemas.openxmlformats.org/drawingml/2006/main">
                  <a:graphicData uri="http://schemas.microsoft.com/office/word/2010/wordprocessingShape">
                    <wps:wsp>
                      <wps:cNvSpPr/>
                      <wps:spPr>
                        <a:xfrm rot="10800000">
                          <a:off x="0" y="0"/>
                          <a:ext cx="5857875"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0523" w:rsidRPr="00FD0523" w:rsidRDefault="00FD0523" w:rsidP="00FD0523">
                            <w:pPr>
                              <w:spacing w:after="0" w:line="240" w:lineRule="auto"/>
                              <w:jc w:val="center"/>
                              <w:rPr>
                                <w:rFonts w:ascii="Arial" w:hAnsi="Arial" w:cs="Arial"/>
                                <w:sz w:val="48"/>
                                <w:szCs w:val="48"/>
                              </w:rPr>
                            </w:pPr>
                            <w:r w:rsidRPr="00FD0523">
                              <w:rPr>
                                <w:rFonts w:ascii="Arial" w:hAnsi="Arial" w:cs="Arial"/>
                                <w:sz w:val="48"/>
                                <w:szCs w:val="48"/>
                              </w:rPr>
                              <w:t>20</w:t>
                            </w:r>
                            <w:r w:rsidR="00C10DB3">
                              <w:rPr>
                                <w:rFonts w:ascii="Arial" w:hAnsi="Arial" w:cs="Arial"/>
                                <w:sz w:val="48"/>
                                <w:szCs w:val="48"/>
                              </w:rPr>
                              <w:t>20</w:t>
                            </w:r>
                            <w:r w:rsidRPr="00FD0523">
                              <w:rPr>
                                <w:rFonts w:ascii="Arial" w:hAnsi="Arial" w:cs="Arial"/>
                                <w:sz w:val="48"/>
                                <w:szCs w:val="48"/>
                              </w:rPr>
                              <w:t xml:space="preserve"> Consumer Confidence Report</w:t>
                            </w:r>
                          </w:p>
                          <w:p w:rsidR="00FD0523" w:rsidRPr="00FD0523" w:rsidRDefault="00FD0523" w:rsidP="00FD0523">
                            <w:pPr>
                              <w:spacing w:after="0" w:line="240" w:lineRule="auto"/>
                              <w:jc w:val="center"/>
                              <w:rPr>
                                <w:rFonts w:ascii="Arial" w:hAnsi="Arial" w:cs="Arial"/>
                                <w:sz w:val="48"/>
                                <w:szCs w:val="48"/>
                              </w:rPr>
                            </w:pPr>
                            <w:r w:rsidRPr="00FD0523">
                              <w:rPr>
                                <w:rFonts w:ascii="Arial" w:hAnsi="Arial" w:cs="Arial"/>
                                <w:sz w:val="48"/>
                                <w:szCs w:val="48"/>
                              </w:rPr>
                              <w:t>JULY 1, 20</w:t>
                            </w:r>
                            <w:r w:rsidR="00C10DB3">
                              <w:rPr>
                                <w:rFonts w:ascii="Arial" w:hAnsi="Arial" w:cs="Arial"/>
                                <w:sz w:val="48"/>
                                <w:szCs w:val="48"/>
                              </w:rPr>
                              <w:t>21</w:t>
                            </w:r>
                          </w:p>
                          <w:p w:rsidR="00FD0523" w:rsidRDefault="00FD0523" w:rsidP="00FD0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margin-left:3.75pt;margin-top:11.4pt;width:461.25pt;height:69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" fillcolor="#4f81bd [3204]" strokecolor="#243f60 [1604]" strokeweight="2pt">
                <v:textbox>
                  <w:txbxContent>
                    <w:p w:rsidR="00FD0523" w:rsidRPr="00FD0523" w:rsidRDefault="00FD0523" w:rsidP="00FD0523">
                      <w:pPr>
                        <w:spacing w:after="0" w:line="240" w:lineRule="auto"/>
                        <w:jc w:val="center"/>
                        <w:rPr>
                          <w:rFonts w:ascii="Arial" w:hAnsi="Arial" w:cs="Arial"/>
                          <w:sz w:val="48"/>
                          <w:szCs w:val="48"/>
                        </w:rPr>
                      </w:pPr>
                      <w:r w:rsidRPr="00FD0523">
                        <w:rPr>
                          <w:rFonts w:ascii="Arial" w:hAnsi="Arial" w:cs="Arial"/>
                          <w:sz w:val="48"/>
                          <w:szCs w:val="48"/>
                        </w:rPr>
                        <w:t>20</w:t>
                      </w:r>
                      <w:r w:rsidR="00C10DB3">
                        <w:rPr>
                          <w:rFonts w:ascii="Arial" w:hAnsi="Arial" w:cs="Arial"/>
                          <w:sz w:val="48"/>
                          <w:szCs w:val="48"/>
                        </w:rPr>
                        <w:t>20</w:t>
                      </w:r>
                      <w:r w:rsidRPr="00FD0523">
                        <w:rPr>
                          <w:rFonts w:ascii="Arial" w:hAnsi="Arial" w:cs="Arial"/>
                          <w:sz w:val="48"/>
                          <w:szCs w:val="48"/>
                        </w:rPr>
                        <w:t xml:space="preserve"> Consumer Confidence Report</w:t>
                      </w:r>
                    </w:p>
                    <w:p w:rsidR="00FD0523" w:rsidRPr="00FD0523" w:rsidRDefault="00FD0523" w:rsidP="00FD0523">
                      <w:pPr>
                        <w:spacing w:after="0" w:line="240" w:lineRule="auto"/>
                        <w:jc w:val="center"/>
                        <w:rPr>
                          <w:rFonts w:ascii="Arial" w:hAnsi="Arial" w:cs="Arial"/>
                          <w:sz w:val="48"/>
                          <w:szCs w:val="48"/>
                        </w:rPr>
                      </w:pPr>
                      <w:r w:rsidRPr="00FD0523">
                        <w:rPr>
                          <w:rFonts w:ascii="Arial" w:hAnsi="Arial" w:cs="Arial"/>
                          <w:sz w:val="48"/>
                          <w:szCs w:val="48"/>
                        </w:rPr>
                        <w:t>JULY 1, 20</w:t>
                      </w:r>
                      <w:r w:rsidR="00C10DB3">
                        <w:rPr>
                          <w:rFonts w:ascii="Arial" w:hAnsi="Arial" w:cs="Arial"/>
                          <w:sz w:val="48"/>
                          <w:szCs w:val="48"/>
                        </w:rPr>
                        <w:t>21</w:t>
                      </w:r>
                    </w:p>
                    <w:p w:rsidR="00FD0523" w:rsidRDefault="00FD0523" w:rsidP="00FD0523">
                      <w:pPr>
                        <w:jc w:val="center"/>
                      </w:pPr>
                    </w:p>
                  </w:txbxContent>
                </v:textbox>
              </v:rect>
            </w:pict>
          </mc:Fallback>
        </mc:AlternateContent>
      </w:r>
    </w:p>
    <w:p w:rsidR="007B110B" w:rsidRDefault="007B110B" w:rsidP="007B110B">
      <w:pPr>
        <w:spacing w:after="0"/>
        <w:rPr>
          <w:rFonts w:ascii="Bradley Hand ITC" w:hAnsi="Bradley Hand ITC"/>
          <w:b/>
          <w:sz w:val="28"/>
          <w:szCs w:val="28"/>
        </w:rPr>
      </w:pPr>
    </w:p>
    <w:p w:rsidR="007B110B" w:rsidRDefault="007B110B" w:rsidP="007B110B">
      <w:pPr>
        <w:spacing w:after="0"/>
        <w:rPr>
          <w:rFonts w:ascii="Bradley Hand ITC" w:hAnsi="Bradley Hand ITC"/>
          <w:b/>
          <w:sz w:val="28"/>
          <w:szCs w:val="28"/>
        </w:rPr>
      </w:pPr>
    </w:p>
    <w:p w:rsidR="007B110B" w:rsidRDefault="007B110B" w:rsidP="007B110B">
      <w:pPr>
        <w:spacing w:after="0"/>
        <w:rPr>
          <w:rFonts w:ascii="Bradley Hand ITC" w:hAnsi="Bradley Hand ITC"/>
          <w:b/>
          <w:sz w:val="28"/>
          <w:szCs w:val="28"/>
        </w:rPr>
      </w:pPr>
    </w:p>
    <w:p w:rsidR="007B110B" w:rsidRDefault="007B110B" w:rsidP="007B110B">
      <w:pPr>
        <w:spacing w:after="0"/>
        <w:rPr>
          <w:rFonts w:ascii="Bradley Hand ITC" w:hAnsi="Bradley Hand ITC"/>
          <w:b/>
          <w:sz w:val="28"/>
          <w:szCs w:val="28"/>
        </w:rPr>
      </w:pPr>
    </w:p>
    <w:p w:rsidR="007B110B" w:rsidRDefault="007B110B" w:rsidP="007B110B">
      <w:pPr>
        <w:spacing w:after="0"/>
        <w:rPr>
          <w:rFonts w:ascii="Bradley Hand ITC" w:hAnsi="Bradley Hand ITC"/>
          <w:b/>
          <w:sz w:val="28"/>
          <w:szCs w:val="28"/>
        </w:rPr>
      </w:pPr>
    </w:p>
    <w:p w:rsidR="00FD0523" w:rsidRDefault="00FD0523" w:rsidP="00FD0523">
      <w:pPr>
        <w:spacing w:after="0"/>
        <w:ind w:left="1440" w:firstLine="720"/>
        <w:rPr>
          <w:rFonts w:ascii="Bradley Hand ITC" w:hAnsi="Bradley Hand ITC"/>
          <w:b/>
          <w:sz w:val="28"/>
          <w:szCs w:val="28"/>
        </w:rPr>
      </w:pPr>
    </w:p>
    <w:p w:rsidR="00FD0523" w:rsidRDefault="00FD0523" w:rsidP="00FD0523">
      <w:pPr>
        <w:spacing w:after="0" w:line="240" w:lineRule="auto"/>
        <w:ind w:left="1440" w:firstLine="720"/>
        <w:rPr>
          <w:rFonts w:ascii="Bradley Hand ITC" w:hAnsi="Bradley Hand ITC"/>
          <w:b/>
          <w:sz w:val="28"/>
          <w:szCs w:val="28"/>
        </w:rPr>
      </w:pPr>
    </w:p>
    <w:p w:rsidR="007B110B" w:rsidRPr="00FD0523" w:rsidRDefault="00FD0523" w:rsidP="00FD0523">
      <w:pPr>
        <w:spacing w:after="0"/>
        <w:rPr>
          <w:rFonts w:ascii="Bradley Hand ITC" w:hAnsi="Bradley Hand ITC"/>
          <w:sz w:val="28"/>
          <w:szCs w:val="28"/>
        </w:rPr>
      </w:pPr>
      <w:r w:rsidRPr="00FD0523">
        <w:rPr>
          <w:rFonts w:ascii="Arial" w:hAnsi="Arial" w:cs="Arial"/>
          <w:sz w:val="24"/>
          <w:szCs w:val="24"/>
        </w:rPr>
        <w:t>City Of Yoncalla</w:t>
      </w:r>
    </w:p>
    <w:p w:rsidR="007B110B" w:rsidRPr="00FD0523" w:rsidRDefault="00FD0523" w:rsidP="00AC4AD6">
      <w:pPr>
        <w:spacing w:after="0" w:line="240" w:lineRule="auto"/>
        <w:rPr>
          <w:rFonts w:ascii="Arial" w:hAnsi="Arial" w:cs="Arial"/>
        </w:rPr>
      </w:pPr>
      <w:r w:rsidRPr="00FD0523">
        <w:rPr>
          <w:rFonts w:ascii="Arial" w:hAnsi="Arial" w:cs="Arial"/>
        </w:rPr>
        <w:t>PO Box 508</w:t>
      </w:r>
    </w:p>
    <w:p w:rsidR="00FD0523" w:rsidRPr="00FD0523" w:rsidRDefault="00FD0523" w:rsidP="00AC4AD6">
      <w:pPr>
        <w:spacing w:after="0" w:line="240" w:lineRule="auto"/>
        <w:rPr>
          <w:rFonts w:ascii="Arial" w:hAnsi="Arial" w:cs="Arial"/>
        </w:rPr>
      </w:pPr>
      <w:r w:rsidRPr="00FD0523">
        <w:rPr>
          <w:rFonts w:ascii="Arial" w:hAnsi="Arial" w:cs="Arial"/>
        </w:rPr>
        <w:t>2640 Eagle Valley Rd</w:t>
      </w:r>
    </w:p>
    <w:p w:rsidR="007B110B" w:rsidRPr="00FD0523" w:rsidRDefault="00FD0523" w:rsidP="00AC4AD6">
      <w:pPr>
        <w:spacing w:after="0" w:line="240" w:lineRule="auto"/>
        <w:rPr>
          <w:rFonts w:ascii="Arial" w:hAnsi="Arial" w:cs="Arial"/>
        </w:rPr>
      </w:pPr>
      <w:r w:rsidRPr="00FD0523">
        <w:rPr>
          <w:rFonts w:ascii="Arial" w:hAnsi="Arial" w:cs="Arial"/>
        </w:rPr>
        <w:t>Yoncalla, OR 97499</w:t>
      </w:r>
    </w:p>
    <w:p w:rsidR="00856BF0" w:rsidRDefault="00856BF0" w:rsidP="007B110B">
      <w:pPr>
        <w:spacing w:after="0"/>
        <w:rPr>
          <w:rFonts w:ascii="Bradley Hand ITC" w:hAnsi="Bradley Hand ITC"/>
          <w:b/>
          <w:sz w:val="28"/>
          <w:szCs w:val="28"/>
        </w:rPr>
      </w:pPr>
    </w:p>
    <w:p w:rsidR="00856BF0" w:rsidRDefault="00856BF0" w:rsidP="007B110B">
      <w:pPr>
        <w:spacing w:after="0"/>
        <w:rPr>
          <w:rFonts w:ascii="Bradley Hand ITC" w:hAnsi="Bradley Hand ITC"/>
          <w:b/>
          <w:sz w:val="28"/>
          <w:szCs w:val="28"/>
        </w:rPr>
      </w:pPr>
    </w:p>
    <w:p w:rsidR="00856BF0" w:rsidRDefault="00856BF0" w:rsidP="007B110B">
      <w:pPr>
        <w:spacing w:after="0"/>
        <w:rPr>
          <w:rFonts w:ascii="Bradley Hand ITC" w:hAnsi="Bradley Hand ITC"/>
          <w:b/>
          <w:sz w:val="28"/>
          <w:szCs w:val="28"/>
        </w:rPr>
      </w:pPr>
    </w:p>
    <w:p w:rsidR="00856BF0" w:rsidRDefault="00856BF0" w:rsidP="007B110B">
      <w:pPr>
        <w:spacing w:after="0"/>
        <w:rPr>
          <w:rFonts w:ascii="Bradley Hand ITC" w:hAnsi="Bradley Hand ITC"/>
          <w:b/>
          <w:sz w:val="28"/>
          <w:szCs w:val="28"/>
        </w:rPr>
      </w:pPr>
    </w:p>
    <w:p w:rsidR="00856BF0" w:rsidRDefault="00856BF0" w:rsidP="007B110B">
      <w:pPr>
        <w:spacing w:after="0"/>
        <w:rPr>
          <w:rFonts w:ascii="Bradley Hand ITC" w:hAnsi="Bradley Hand ITC"/>
          <w:b/>
          <w:sz w:val="28"/>
          <w:szCs w:val="28"/>
        </w:rPr>
      </w:pPr>
    </w:p>
    <w:p w:rsidR="00856BF0" w:rsidRDefault="00856BF0" w:rsidP="007B110B">
      <w:pPr>
        <w:spacing w:after="0"/>
        <w:rPr>
          <w:rFonts w:ascii="Bradley Hand ITC" w:hAnsi="Bradley Hand ITC"/>
          <w:b/>
          <w:sz w:val="28"/>
          <w:szCs w:val="28"/>
        </w:rPr>
      </w:pPr>
    </w:p>
    <w:p w:rsidR="007B110B" w:rsidRPr="007B110B" w:rsidRDefault="007B110B" w:rsidP="007B110B">
      <w:pPr>
        <w:spacing w:after="0"/>
        <w:rPr>
          <w:rFonts w:ascii="Bradley Hand ITC" w:hAnsi="Bradley Hand ITC"/>
          <w:b/>
          <w:sz w:val="28"/>
          <w:szCs w:val="28"/>
        </w:rPr>
      </w:pPr>
      <w:r>
        <w:rPr>
          <w:rFonts w:ascii="Bradley Hand ITC" w:hAnsi="Bradley Hand ITC"/>
          <w:b/>
          <w:sz w:val="28"/>
          <w:szCs w:val="28"/>
        </w:rPr>
        <w:tab/>
      </w:r>
      <w:r>
        <w:rPr>
          <w:rFonts w:ascii="Bradley Hand ITC" w:hAnsi="Bradley Hand ITC"/>
          <w:b/>
          <w:sz w:val="28"/>
          <w:szCs w:val="28"/>
        </w:rPr>
        <w:tab/>
      </w:r>
      <w:r>
        <w:rPr>
          <w:rFonts w:ascii="Bradley Hand ITC" w:hAnsi="Bradley Hand ITC"/>
          <w:b/>
          <w:sz w:val="28"/>
          <w:szCs w:val="28"/>
        </w:rPr>
        <w:tab/>
      </w:r>
      <w:r>
        <w:rPr>
          <w:rFonts w:ascii="Bradley Hand ITC" w:hAnsi="Bradley Hand ITC"/>
          <w:b/>
          <w:sz w:val="28"/>
          <w:szCs w:val="28"/>
        </w:rPr>
        <w:tab/>
      </w:r>
    </w:p>
    <w:sectPr w:rsidR="007B110B" w:rsidRPr="007B110B" w:rsidSect="002D58D2">
      <w:type w:val="continuous"/>
      <w:pgSz w:w="12240" w:h="15840"/>
      <w:pgMar w:top="720" w:right="1440" w:bottom="27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77" w:rsidRDefault="004E2B77" w:rsidP="004305FF">
      <w:pPr>
        <w:spacing w:after="0" w:line="240" w:lineRule="auto"/>
      </w:pPr>
      <w:r>
        <w:separator/>
      </w:r>
    </w:p>
  </w:endnote>
  <w:endnote w:type="continuationSeparator" w:id="0">
    <w:p w:rsidR="004E2B77" w:rsidRDefault="004E2B77" w:rsidP="0043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0B" w:rsidRDefault="007B1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77" w:rsidRDefault="004E2B77" w:rsidP="004305FF">
      <w:pPr>
        <w:spacing w:after="0" w:line="240" w:lineRule="auto"/>
      </w:pPr>
      <w:r>
        <w:separator/>
      </w:r>
    </w:p>
  </w:footnote>
  <w:footnote w:type="continuationSeparator" w:id="0">
    <w:p w:rsidR="004E2B77" w:rsidRDefault="004E2B77" w:rsidP="00430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E6B"/>
    <w:multiLevelType w:val="hybridMultilevel"/>
    <w:tmpl w:val="91B4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33FFC"/>
    <w:multiLevelType w:val="hybridMultilevel"/>
    <w:tmpl w:val="C06ED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D5E6C"/>
    <w:multiLevelType w:val="hybridMultilevel"/>
    <w:tmpl w:val="324018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92E68"/>
    <w:multiLevelType w:val="hybridMultilevel"/>
    <w:tmpl w:val="13A88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C57CE"/>
    <w:multiLevelType w:val="hybridMultilevel"/>
    <w:tmpl w:val="4C54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F3060"/>
    <w:multiLevelType w:val="hybridMultilevel"/>
    <w:tmpl w:val="8E7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C3557"/>
    <w:multiLevelType w:val="hybridMultilevel"/>
    <w:tmpl w:val="EFAC5A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110E7B"/>
    <w:multiLevelType w:val="hybridMultilevel"/>
    <w:tmpl w:val="497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D3700"/>
    <w:multiLevelType w:val="hybridMultilevel"/>
    <w:tmpl w:val="790C2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97318C"/>
    <w:multiLevelType w:val="hybridMultilevel"/>
    <w:tmpl w:val="C5A6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03C07"/>
    <w:multiLevelType w:val="hybridMultilevel"/>
    <w:tmpl w:val="60622EE2"/>
    <w:lvl w:ilvl="0" w:tplc="F90C04A4">
      <w:start w:val="200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56AFC"/>
    <w:multiLevelType w:val="hybridMultilevel"/>
    <w:tmpl w:val="2EF0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73FCD"/>
    <w:multiLevelType w:val="hybridMultilevel"/>
    <w:tmpl w:val="D5245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16FCD"/>
    <w:multiLevelType w:val="hybridMultilevel"/>
    <w:tmpl w:val="C45CA55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9B43500"/>
    <w:multiLevelType w:val="hybridMultilevel"/>
    <w:tmpl w:val="14A0975C"/>
    <w:lvl w:ilvl="0" w:tplc="F90C04A4">
      <w:start w:val="200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2"/>
  </w:num>
  <w:num w:numId="5">
    <w:abstractNumId w:val="9"/>
  </w:num>
  <w:num w:numId="6">
    <w:abstractNumId w:val="5"/>
  </w:num>
  <w:num w:numId="7">
    <w:abstractNumId w:val="4"/>
  </w:num>
  <w:num w:numId="8">
    <w:abstractNumId w:val="3"/>
  </w:num>
  <w:num w:numId="9">
    <w:abstractNumId w:val="6"/>
  </w:num>
  <w:num w:numId="10">
    <w:abstractNumId w:val="12"/>
  </w:num>
  <w:num w:numId="11">
    <w:abstractNumId w:val="0"/>
  </w:num>
  <w:num w:numId="12">
    <w:abstractNumId w:val="1"/>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F4"/>
    <w:rsid w:val="00020E40"/>
    <w:rsid w:val="00051F92"/>
    <w:rsid w:val="00057DD0"/>
    <w:rsid w:val="00086735"/>
    <w:rsid w:val="0009400D"/>
    <w:rsid w:val="000C7F8C"/>
    <w:rsid w:val="000D10CB"/>
    <w:rsid w:val="00116665"/>
    <w:rsid w:val="00154E40"/>
    <w:rsid w:val="0017271B"/>
    <w:rsid w:val="0017633E"/>
    <w:rsid w:val="0018411C"/>
    <w:rsid w:val="001B7097"/>
    <w:rsid w:val="001C557F"/>
    <w:rsid w:val="001D22F7"/>
    <w:rsid w:val="001D5940"/>
    <w:rsid w:val="001F5F43"/>
    <w:rsid w:val="00211490"/>
    <w:rsid w:val="0021691B"/>
    <w:rsid w:val="00252B62"/>
    <w:rsid w:val="00257BC6"/>
    <w:rsid w:val="0026077E"/>
    <w:rsid w:val="002807AB"/>
    <w:rsid w:val="0028250C"/>
    <w:rsid w:val="0029538B"/>
    <w:rsid w:val="002C3081"/>
    <w:rsid w:val="002D58D2"/>
    <w:rsid w:val="002E211B"/>
    <w:rsid w:val="002F41E2"/>
    <w:rsid w:val="003037B1"/>
    <w:rsid w:val="003226E3"/>
    <w:rsid w:val="00327768"/>
    <w:rsid w:val="00355287"/>
    <w:rsid w:val="00356FB4"/>
    <w:rsid w:val="00365B69"/>
    <w:rsid w:val="003747B6"/>
    <w:rsid w:val="00380842"/>
    <w:rsid w:val="003B21B8"/>
    <w:rsid w:val="003B2FD6"/>
    <w:rsid w:val="003D4D28"/>
    <w:rsid w:val="003E1F28"/>
    <w:rsid w:val="0040415E"/>
    <w:rsid w:val="00406770"/>
    <w:rsid w:val="004305FF"/>
    <w:rsid w:val="00432BC1"/>
    <w:rsid w:val="00451AA6"/>
    <w:rsid w:val="00491B35"/>
    <w:rsid w:val="004C75A8"/>
    <w:rsid w:val="004D3871"/>
    <w:rsid w:val="004E2B77"/>
    <w:rsid w:val="004E5176"/>
    <w:rsid w:val="004F002C"/>
    <w:rsid w:val="004F7EF0"/>
    <w:rsid w:val="00527A61"/>
    <w:rsid w:val="00530E27"/>
    <w:rsid w:val="005373E3"/>
    <w:rsid w:val="005729FA"/>
    <w:rsid w:val="00582948"/>
    <w:rsid w:val="005A3776"/>
    <w:rsid w:val="005C5ABC"/>
    <w:rsid w:val="005D1834"/>
    <w:rsid w:val="005E7D62"/>
    <w:rsid w:val="00626B7C"/>
    <w:rsid w:val="00650DC9"/>
    <w:rsid w:val="00654BDF"/>
    <w:rsid w:val="006915F4"/>
    <w:rsid w:val="006937B5"/>
    <w:rsid w:val="006C6D2F"/>
    <w:rsid w:val="006D7252"/>
    <w:rsid w:val="007106F4"/>
    <w:rsid w:val="00723F96"/>
    <w:rsid w:val="00730F19"/>
    <w:rsid w:val="00746A80"/>
    <w:rsid w:val="00777E3B"/>
    <w:rsid w:val="00792F97"/>
    <w:rsid w:val="00793EA7"/>
    <w:rsid w:val="007B110B"/>
    <w:rsid w:val="00813FB5"/>
    <w:rsid w:val="0083388B"/>
    <w:rsid w:val="0084647A"/>
    <w:rsid w:val="00852F2A"/>
    <w:rsid w:val="00856BF0"/>
    <w:rsid w:val="008721D5"/>
    <w:rsid w:val="00872DAB"/>
    <w:rsid w:val="00893CE6"/>
    <w:rsid w:val="009344A0"/>
    <w:rsid w:val="00960251"/>
    <w:rsid w:val="0097527F"/>
    <w:rsid w:val="0097578E"/>
    <w:rsid w:val="00991EB6"/>
    <w:rsid w:val="00994047"/>
    <w:rsid w:val="009C03EA"/>
    <w:rsid w:val="00A147C6"/>
    <w:rsid w:val="00A21F7D"/>
    <w:rsid w:val="00A37413"/>
    <w:rsid w:val="00A46A8D"/>
    <w:rsid w:val="00A839B6"/>
    <w:rsid w:val="00A839C3"/>
    <w:rsid w:val="00A8567B"/>
    <w:rsid w:val="00A85968"/>
    <w:rsid w:val="00AA0420"/>
    <w:rsid w:val="00AB40F8"/>
    <w:rsid w:val="00AB6521"/>
    <w:rsid w:val="00AC4AD6"/>
    <w:rsid w:val="00AD675A"/>
    <w:rsid w:val="00B55FE1"/>
    <w:rsid w:val="00B7435F"/>
    <w:rsid w:val="00B8062D"/>
    <w:rsid w:val="00BA46CD"/>
    <w:rsid w:val="00BB527A"/>
    <w:rsid w:val="00BC6BE0"/>
    <w:rsid w:val="00BE7A22"/>
    <w:rsid w:val="00C10DB3"/>
    <w:rsid w:val="00C14FC5"/>
    <w:rsid w:val="00C710D3"/>
    <w:rsid w:val="00CA1500"/>
    <w:rsid w:val="00CB52D1"/>
    <w:rsid w:val="00CC66B9"/>
    <w:rsid w:val="00D0532D"/>
    <w:rsid w:val="00D16CC6"/>
    <w:rsid w:val="00D3461E"/>
    <w:rsid w:val="00D510CE"/>
    <w:rsid w:val="00D819BA"/>
    <w:rsid w:val="00D97BC0"/>
    <w:rsid w:val="00DB124F"/>
    <w:rsid w:val="00DB1F20"/>
    <w:rsid w:val="00E22222"/>
    <w:rsid w:val="00E34794"/>
    <w:rsid w:val="00E426B3"/>
    <w:rsid w:val="00E93229"/>
    <w:rsid w:val="00ED5597"/>
    <w:rsid w:val="00F049DF"/>
    <w:rsid w:val="00F14A9A"/>
    <w:rsid w:val="00F16B02"/>
    <w:rsid w:val="00F42B79"/>
    <w:rsid w:val="00F51F3F"/>
    <w:rsid w:val="00F53CC0"/>
    <w:rsid w:val="00F8135B"/>
    <w:rsid w:val="00FA4243"/>
    <w:rsid w:val="00FB3212"/>
    <w:rsid w:val="00FB65FB"/>
    <w:rsid w:val="00FD0523"/>
    <w:rsid w:val="00FD0EC4"/>
    <w:rsid w:val="00FD0F0A"/>
    <w:rsid w:val="00FD151F"/>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8FFF9-7260-4056-BAA7-576A8B07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DC9"/>
    <w:pPr>
      <w:ind w:left="720"/>
      <w:contextualSpacing/>
    </w:pPr>
  </w:style>
  <w:style w:type="character" w:styleId="Hyperlink">
    <w:name w:val="Hyperlink"/>
    <w:basedOn w:val="DefaultParagraphFont"/>
    <w:uiPriority w:val="99"/>
    <w:unhideWhenUsed/>
    <w:rsid w:val="00CA1500"/>
    <w:rPr>
      <w:color w:val="0000FF" w:themeColor="hyperlink"/>
      <w:u w:val="single"/>
    </w:rPr>
  </w:style>
  <w:style w:type="paragraph" w:styleId="BalloonText">
    <w:name w:val="Balloon Text"/>
    <w:basedOn w:val="Normal"/>
    <w:link w:val="BalloonTextChar"/>
    <w:uiPriority w:val="99"/>
    <w:semiHidden/>
    <w:unhideWhenUsed/>
    <w:rsid w:val="00154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40"/>
    <w:rPr>
      <w:rFonts w:ascii="Tahoma" w:hAnsi="Tahoma" w:cs="Tahoma"/>
      <w:sz w:val="16"/>
      <w:szCs w:val="16"/>
    </w:rPr>
  </w:style>
  <w:style w:type="paragraph" w:styleId="Header">
    <w:name w:val="header"/>
    <w:basedOn w:val="Normal"/>
    <w:link w:val="HeaderChar"/>
    <w:uiPriority w:val="99"/>
    <w:semiHidden/>
    <w:unhideWhenUsed/>
    <w:rsid w:val="004305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5FF"/>
  </w:style>
  <w:style w:type="paragraph" w:styleId="Footer">
    <w:name w:val="footer"/>
    <w:basedOn w:val="Normal"/>
    <w:link w:val="FooterChar"/>
    <w:uiPriority w:val="99"/>
    <w:unhideWhenUsed/>
    <w:rsid w:val="00430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FF"/>
  </w:style>
  <w:style w:type="table" w:styleId="TableGrid">
    <w:name w:val="Table Grid"/>
    <w:basedOn w:val="TableNormal"/>
    <w:uiPriority w:val="59"/>
    <w:rsid w:val="00A8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regon.gov/dhs/ph/d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C73A-CC55-4DB9-9945-0029D65F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Yoncalla</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Rhonda Rasmussen</cp:lastModifiedBy>
  <cp:revision>8</cp:revision>
  <cp:lastPrinted>2020-06-23T17:29:00Z</cp:lastPrinted>
  <dcterms:created xsi:type="dcterms:W3CDTF">2021-06-14T18:28:00Z</dcterms:created>
  <dcterms:modified xsi:type="dcterms:W3CDTF">2021-06-14T21:06:00Z</dcterms:modified>
</cp:coreProperties>
</file>